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EastAsia" w:hAnsiTheme="minorHAnsi" w:cstheme="minorBidi"/>
          <w:color w:val="auto"/>
          <w:spacing w:val="0"/>
          <w:kern w:val="0"/>
          <w:sz w:val="24"/>
          <w:szCs w:val="24"/>
        </w:rPr>
        <w:id w:val="70628182"/>
        <w:docPartObj>
          <w:docPartGallery w:val="Cover Pages"/>
          <w:docPartUnique/>
        </w:docPartObj>
      </w:sdtPr>
      <w:sdtEndPr>
        <w:rPr>
          <w:color w:val="1798CB"/>
          <w:sz w:val="32"/>
        </w:rPr>
      </w:sdtEndPr>
      <w:sdtContent>
        <w:tbl>
          <w:tblPr>
            <w:tblStyle w:val="TableGrid"/>
            <w:tblpPr w:leftFromText="181" w:rightFromText="181" w:vertAnchor="page" w:tblpY="693"/>
            <w:tblOverlap w:val="never"/>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5"/>
          </w:tblGrid>
          <w:tr w:rsidR="0060676A" w:rsidRPr="00B448F2" w:rsidTr="00E41461">
            <w:trPr>
              <w:trHeight w:hRule="exact" w:val="709"/>
            </w:trPr>
            <w:tc>
              <w:tcPr>
                <w:tcW w:w="10545" w:type="dxa"/>
              </w:tcPr>
              <w:p w:rsidR="0060676A" w:rsidRPr="00B448F2" w:rsidRDefault="00E41461" w:rsidP="00E41461">
                <w:pPr>
                  <w:pStyle w:val="Title"/>
                </w:pPr>
                <w:r>
                  <w:rPr>
                    <w:color w:val="auto"/>
                  </w:rPr>
                  <w:t>Community Grants Program</w:t>
                </w:r>
              </w:p>
            </w:tc>
          </w:tr>
          <w:tr w:rsidR="0060676A" w:rsidTr="00E41461">
            <w:trPr>
              <w:trHeight w:val="970"/>
            </w:trPr>
            <w:tc>
              <w:tcPr>
                <w:tcW w:w="10545" w:type="dxa"/>
              </w:tcPr>
              <w:p w:rsidR="002404E6" w:rsidRDefault="006F4052" w:rsidP="002404E6">
                <w:pPr>
                  <w:pStyle w:val="Subtitle"/>
                  <w:spacing w:after="0"/>
                </w:pPr>
                <w:r>
                  <w:t>Child &amp; Youth Inclusion Grant</w:t>
                </w:r>
                <w:r w:rsidR="00E41461">
                  <w:t xml:space="preserve"> Guidelines</w:t>
                </w:r>
                <w:r w:rsidR="002404E6">
                  <w:t xml:space="preserve"> </w:t>
                </w:r>
              </w:p>
              <w:p w:rsidR="00E41461" w:rsidRPr="00E41461" w:rsidRDefault="00E41461" w:rsidP="006F4052">
                <w:pPr>
                  <w:pStyle w:val="Subtitle"/>
                  <w:spacing w:after="0"/>
                </w:pPr>
                <w:r w:rsidRPr="00E41461">
                  <w:t xml:space="preserve">FY </w:t>
                </w:r>
                <w:r w:rsidR="006F4052">
                  <w:t>2022-23</w:t>
                </w:r>
              </w:p>
            </w:tc>
          </w:tr>
        </w:tbl>
        <w:p w:rsidR="0060676A" w:rsidRDefault="00FF4775" w:rsidP="00B448F2">
          <w:pPr>
            <w:pStyle w:val="Subtitle"/>
            <w:numPr>
              <w:ilvl w:val="0"/>
              <w:numId w:val="0"/>
            </w:numPr>
            <w:sectPr w:rsidR="0060676A" w:rsidSect="003370E1">
              <w:headerReference w:type="even" r:id="rId9"/>
              <w:headerReference w:type="default" r:id="rId10"/>
              <w:footerReference w:type="even" r:id="rId11"/>
              <w:footerReference w:type="default" r:id="rId12"/>
              <w:headerReference w:type="first" r:id="rId13"/>
              <w:footerReference w:type="first" r:id="rId14"/>
              <w:pgSz w:w="11900" w:h="16840"/>
              <w:pgMar w:top="4139" w:right="737" w:bottom="1440" w:left="737" w:header="397" w:footer="340" w:gutter="0"/>
              <w:cols w:space="708"/>
              <w:docGrid w:linePitch="360"/>
            </w:sectPr>
          </w:pPr>
          <w:r>
            <w:rPr>
              <w:noProof/>
              <w:lang w:val="en-AU" w:eastAsia="en-AU"/>
            </w:rPr>
            <w:drawing>
              <wp:anchor distT="0" distB="0" distL="114300" distR="114300" simplePos="0" relativeHeight="251660288" behindDoc="1" locked="0" layoutInCell="1" allowOverlap="1" wp14:anchorId="0728E3C2" wp14:editId="46B633F6">
                <wp:simplePos x="0" y="0"/>
                <wp:positionH relativeFrom="column">
                  <wp:posOffset>-470727</wp:posOffset>
                </wp:positionH>
                <wp:positionV relativeFrom="paragraph">
                  <wp:posOffset>-2399665</wp:posOffset>
                </wp:positionV>
                <wp:extent cx="7581013" cy="26289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Frankston City Council Applications brooke\FCC A4 Header_Aqua.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7581013"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4E6" w:rsidRDefault="007A4CA5" w:rsidP="002404E6">
          <w:pPr>
            <w:pStyle w:val="Introduction"/>
          </w:pPr>
        </w:p>
      </w:sdtContent>
    </w:sdt>
    <w:p w:rsidR="006F4052" w:rsidRDefault="006F4052" w:rsidP="002404E6">
      <w:pPr>
        <w:pStyle w:val="Introduction"/>
        <w:sectPr w:rsidR="006F4052" w:rsidSect="00AA3263">
          <w:headerReference w:type="default" r:id="rId16"/>
          <w:footerReference w:type="default" r:id="rId17"/>
          <w:type w:val="continuous"/>
          <w:pgSz w:w="11900" w:h="16840"/>
          <w:pgMar w:top="2268" w:right="737" w:bottom="1440" w:left="737" w:header="397" w:footer="227" w:gutter="0"/>
          <w:cols w:num="2" w:space="284"/>
          <w:docGrid w:linePitch="360"/>
        </w:sectPr>
      </w:pPr>
    </w:p>
    <w:p w:rsidR="006F4052" w:rsidRDefault="006F4052" w:rsidP="006F4052">
      <w:pPr>
        <w:pStyle w:val="Introduction"/>
        <w:sectPr w:rsidR="006F4052" w:rsidSect="006F4052">
          <w:type w:val="continuous"/>
          <w:pgSz w:w="11900" w:h="16840"/>
          <w:pgMar w:top="2268" w:right="737" w:bottom="1440" w:left="737" w:header="397" w:footer="227" w:gutter="0"/>
          <w:cols w:space="284"/>
          <w:docGrid w:linePitch="360"/>
        </w:sectPr>
      </w:pPr>
      <w:r w:rsidRPr="006F4052">
        <w:t xml:space="preserve">Frankston City Council values and supports young people. As part of the </w:t>
      </w:r>
      <w:hyperlink r:id="rId18" w:history="1">
        <w:r w:rsidRPr="00581721">
          <w:rPr>
            <w:u w:val="single"/>
          </w:rPr>
          <w:t>2021-2025 Frankston City Council Plan and Health and Wellbeing Plan</w:t>
        </w:r>
        <w:r w:rsidRPr="00581721">
          <w:t>,</w:t>
        </w:r>
      </w:hyperlink>
      <w:r w:rsidRPr="00581721">
        <w:t xml:space="preserve"> the</w:t>
      </w:r>
      <w:r w:rsidRPr="006F4052">
        <w:t xml:space="preserve"> Child &amp; Youth Inclusion (CAYI) Grant aims to support young people in participating in formal education and recreational programs and activities.</w:t>
      </w:r>
    </w:p>
    <w:p w:rsidR="006F4052" w:rsidRPr="007178FC" w:rsidRDefault="006F4052" w:rsidP="006F4052">
      <w:pPr>
        <w:spacing w:after="0"/>
        <w:jc w:val="both"/>
        <w:rPr>
          <w:rFonts w:cs="Arial"/>
          <w:bCs/>
          <w:lang w:val="en-AU"/>
        </w:rPr>
      </w:pPr>
      <w:r w:rsidRPr="007178FC">
        <w:rPr>
          <w:rFonts w:cs="Arial"/>
          <w:bCs/>
          <w:lang w:val="en-AU"/>
        </w:rPr>
        <w:t>Funding supports the inclusion of the following Frankston residents who are experiencing financial disadvantage:</w:t>
      </w:r>
    </w:p>
    <w:p w:rsidR="006F4052" w:rsidRPr="007178FC" w:rsidRDefault="006F4052" w:rsidP="006F4052">
      <w:pPr>
        <w:pStyle w:val="ListParagraph"/>
        <w:numPr>
          <w:ilvl w:val="0"/>
          <w:numId w:val="15"/>
        </w:numPr>
        <w:spacing w:after="0"/>
        <w:jc w:val="both"/>
        <w:rPr>
          <w:rFonts w:cs="Arial"/>
          <w:bCs/>
          <w:lang w:val="en-AU"/>
        </w:rPr>
      </w:pPr>
      <w:r w:rsidRPr="007178FC">
        <w:rPr>
          <w:b/>
        </w:rPr>
        <w:t>Education &amp; Pathway:</w:t>
      </w:r>
      <w:r w:rsidRPr="007178FC">
        <w:t xml:space="preserve"> </w:t>
      </w:r>
      <w:r w:rsidRPr="007178FC">
        <w:rPr>
          <w:rFonts w:cs="Arial"/>
          <w:bCs/>
          <w:lang w:val="en-AU"/>
        </w:rPr>
        <w:t>12-24 year olds who do not have the financial means to purchase required materials and equipment, or cover course fees for formal education, training and career aspirations</w:t>
      </w:r>
    </w:p>
    <w:p w:rsidR="002D3928" w:rsidRPr="006F4052" w:rsidRDefault="006F4052" w:rsidP="006F4052">
      <w:pPr>
        <w:pStyle w:val="ListParagraph"/>
        <w:numPr>
          <w:ilvl w:val="0"/>
          <w:numId w:val="15"/>
        </w:numPr>
        <w:spacing w:after="0"/>
        <w:jc w:val="both"/>
        <w:rPr>
          <w:rFonts w:cs="Arial"/>
          <w:bCs/>
          <w:lang w:val="en-AU"/>
        </w:rPr>
      </w:pPr>
      <w:r w:rsidRPr="007178FC">
        <w:rPr>
          <w:b/>
        </w:rPr>
        <w:t>Recreation:</w:t>
      </w:r>
      <w:r w:rsidRPr="007178FC">
        <w:t xml:space="preserve"> </w:t>
      </w:r>
      <w:r w:rsidRPr="007178FC">
        <w:rPr>
          <w:rFonts w:cs="Arial"/>
          <w:bCs/>
          <w:lang w:val="en-AU"/>
        </w:rPr>
        <w:t>5-18 year olds who do not have the financial means to pay for compulsory fees and/or uniform to participate in recreational activities within Frankston municipality (e.g. school camps, sporting activities, creative activities including dance, music or art)</w:t>
      </w:r>
    </w:p>
    <w:p w:rsidR="006F4052" w:rsidRDefault="006F4052" w:rsidP="006F4052">
      <w:pPr>
        <w:pStyle w:val="Heading2"/>
      </w:pPr>
      <w:r>
        <w:t>Funding</w:t>
      </w:r>
    </w:p>
    <w:p w:rsidR="006F4052" w:rsidRDefault="006F4052" w:rsidP="0095123F">
      <w:pPr>
        <w:pStyle w:val="ListParagraph"/>
        <w:numPr>
          <w:ilvl w:val="0"/>
          <w:numId w:val="32"/>
        </w:numPr>
      </w:pPr>
      <w:r w:rsidRPr="0095123F">
        <w:rPr>
          <w:b/>
        </w:rPr>
        <w:t>Education &amp; Pathway:</w:t>
      </w:r>
      <w:r>
        <w:t xml:space="preserve"> Up to $600</w:t>
      </w:r>
    </w:p>
    <w:p w:rsidR="006F4052" w:rsidRDefault="006F4052" w:rsidP="0095123F">
      <w:pPr>
        <w:pStyle w:val="ListParagraph"/>
        <w:numPr>
          <w:ilvl w:val="0"/>
          <w:numId w:val="32"/>
        </w:numPr>
        <w:spacing w:after="0"/>
      </w:pPr>
      <w:r w:rsidRPr="0095123F">
        <w:rPr>
          <w:b/>
        </w:rPr>
        <w:t>Recreation:</w:t>
      </w:r>
      <w:r>
        <w:t xml:space="preserve"> 75% of fees or up to $200</w:t>
      </w:r>
    </w:p>
    <w:p w:rsidR="0095123F" w:rsidRDefault="0095123F" w:rsidP="006F4052">
      <w:pPr>
        <w:spacing w:after="0"/>
      </w:pPr>
    </w:p>
    <w:p w:rsidR="0095123F" w:rsidRPr="00304943" w:rsidRDefault="0095123F" w:rsidP="0095123F">
      <w:pPr>
        <w:tabs>
          <w:tab w:val="left" w:pos="851"/>
          <w:tab w:val="left" w:pos="7920"/>
        </w:tabs>
        <w:spacing w:after="0"/>
        <w:ind w:right="28"/>
        <w:rPr>
          <w:rFonts w:cs="Arial"/>
          <w:b/>
        </w:rPr>
      </w:pPr>
      <w:r w:rsidRPr="00304943">
        <w:rPr>
          <w:b/>
        </w:rPr>
        <w:t xml:space="preserve">If approved, </w:t>
      </w:r>
      <w:r w:rsidR="00A43CBF" w:rsidRPr="00304943">
        <w:rPr>
          <w:rFonts w:cs="Arial"/>
          <w:b/>
        </w:rPr>
        <w:t xml:space="preserve">Council will pay the </w:t>
      </w:r>
      <w:r w:rsidRPr="00304943">
        <w:rPr>
          <w:rFonts w:cs="Arial"/>
          <w:b/>
        </w:rPr>
        <w:t>provider directly for item or services on receipt of invoice; not the applicant, parent or guardian.</w:t>
      </w:r>
    </w:p>
    <w:p w:rsidR="0095123F" w:rsidRDefault="0095123F" w:rsidP="006F4052">
      <w:pPr>
        <w:spacing w:after="0"/>
      </w:pPr>
    </w:p>
    <w:p w:rsidR="00AA3263" w:rsidRDefault="00E41461" w:rsidP="0095123F">
      <w:pPr>
        <w:pStyle w:val="Heading1"/>
        <w:spacing w:before="0"/>
      </w:pPr>
      <w:r>
        <w:t>Timeframes</w:t>
      </w:r>
    </w:p>
    <w:p w:rsidR="00E41461" w:rsidRDefault="00E41461" w:rsidP="00E41461">
      <w:pPr>
        <w:pStyle w:val="ListBullet"/>
        <w:numPr>
          <w:ilvl w:val="0"/>
          <w:numId w:val="14"/>
        </w:numPr>
      </w:pPr>
      <w:r>
        <w:t xml:space="preserve">Applications Open: </w:t>
      </w:r>
      <w:r w:rsidR="002D3928">
        <w:t xml:space="preserve"> </w:t>
      </w:r>
      <w:r w:rsidR="006F4052">
        <w:t>1 August 2022</w:t>
      </w:r>
    </w:p>
    <w:p w:rsidR="006F4052" w:rsidRDefault="00E41461" w:rsidP="006F4052">
      <w:pPr>
        <w:pStyle w:val="ListBullet"/>
        <w:numPr>
          <w:ilvl w:val="0"/>
          <w:numId w:val="14"/>
        </w:numPr>
      </w:pPr>
      <w:r>
        <w:t xml:space="preserve">Applications Close: </w:t>
      </w:r>
      <w:r w:rsidR="006F4052">
        <w:t>Once funds are exhausted or by May 30 2023 (whichever is sooner)</w:t>
      </w:r>
    </w:p>
    <w:p w:rsidR="006F4052" w:rsidRDefault="006F4052" w:rsidP="006F4052">
      <w:pPr>
        <w:pStyle w:val="ListBullet"/>
        <w:numPr>
          <w:ilvl w:val="0"/>
          <w:numId w:val="14"/>
        </w:numPr>
      </w:pPr>
      <w:r>
        <w:t>Applications notified: Usually within 2 weeks af</w:t>
      </w:r>
      <w:r w:rsidR="00BA630F">
        <w:t>ter the end of the month the</w:t>
      </w:r>
      <w:r>
        <w:t xml:space="preserve"> application </w:t>
      </w:r>
      <w:r w:rsidR="00BA630F">
        <w:t xml:space="preserve">was </w:t>
      </w:r>
      <w:r>
        <w:t>submitted (e.g. August applications will be notified mid-September)</w:t>
      </w:r>
    </w:p>
    <w:p w:rsidR="00AA3263" w:rsidRDefault="00E41461" w:rsidP="006F4052">
      <w:pPr>
        <w:pStyle w:val="Heading2"/>
      </w:pPr>
      <w:r>
        <w:t>Eligibility</w:t>
      </w:r>
    </w:p>
    <w:p w:rsidR="002D3928" w:rsidRDefault="006F4052" w:rsidP="00E41461">
      <w:r>
        <w:t>Applicants must:</w:t>
      </w:r>
    </w:p>
    <w:p w:rsidR="006F4052" w:rsidRDefault="006F4052" w:rsidP="00D20310">
      <w:pPr>
        <w:pStyle w:val="ListParagraph"/>
        <w:numPr>
          <w:ilvl w:val="0"/>
          <w:numId w:val="26"/>
        </w:numPr>
        <w:tabs>
          <w:tab w:val="left" w:pos="7920"/>
        </w:tabs>
        <w:spacing w:after="0"/>
        <w:ind w:right="28"/>
      </w:pPr>
      <w:r w:rsidRPr="007178FC">
        <w:t>Be a Frankston m</w:t>
      </w:r>
      <w:r>
        <w:t>unicipality resident or student</w:t>
      </w:r>
    </w:p>
    <w:p w:rsidR="006F4052" w:rsidRPr="007178FC" w:rsidRDefault="006F4052" w:rsidP="00D20310">
      <w:pPr>
        <w:pStyle w:val="ListParagraph"/>
        <w:numPr>
          <w:ilvl w:val="0"/>
          <w:numId w:val="26"/>
        </w:numPr>
        <w:tabs>
          <w:tab w:val="left" w:pos="7920"/>
        </w:tabs>
        <w:spacing w:after="0"/>
        <w:ind w:right="28"/>
      </w:pPr>
      <w:r w:rsidRPr="007178FC">
        <w:t>Be a person experiencing financial disadvantage who holds a health care or pension concession card. Other supporting evidence of financial hardship may be considered as part of the application on a case-by-case basis.</w:t>
      </w:r>
    </w:p>
    <w:p w:rsidR="006F4052" w:rsidRDefault="006F4052" w:rsidP="00D20310">
      <w:pPr>
        <w:pStyle w:val="ListParagraph"/>
        <w:numPr>
          <w:ilvl w:val="0"/>
          <w:numId w:val="26"/>
        </w:numPr>
        <w:tabs>
          <w:tab w:val="left" w:pos="7920"/>
        </w:tabs>
        <w:spacing w:after="0"/>
        <w:ind w:right="28"/>
      </w:pPr>
      <w:r w:rsidRPr="007178FC">
        <w:t>Clearly express the benefits of the item/service in their application. Letter of support from the applicant’s school or service provider is highly regarded.</w:t>
      </w:r>
    </w:p>
    <w:p w:rsidR="006F4052" w:rsidRPr="00D72851" w:rsidRDefault="006F4052" w:rsidP="00D20310">
      <w:pPr>
        <w:pStyle w:val="ListParagraph"/>
        <w:numPr>
          <w:ilvl w:val="0"/>
          <w:numId w:val="26"/>
        </w:numPr>
        <w:tabs>
          <w:tab w:val="left" w:pos="7920"/>
        </w:tabs>
        <w:spacing w:after="0"/>
        <w:ind w:right="28"/>
      </w:pPr>
      <w:r>
        <w:t>Be aged between 12-24 years and</w:t>
      </w:r>
      <w:r w:rsidRPr="007178FC">
        <w:t xml:space="preserve"> applying for materials, equipment or course fees that are required for school, training and/or career aspiration</w:t>
      </w:r>
      <w:r>
        <w:t>s for education and pathway related activities.</w:t>
      </w:r>
    </w:p>
    <w:p w:rsidR="006F4052" w:rsidRPr="00AE374C" w:rsidRDefault="006F4052" w:rsidP="00D20310">
      <w:pPr>
        <w:pStyle w:val="ListParagraph"/>
        <w:numPr>
          <w:ilvl w:val="0"/>
          <w:numId w:val="26"/>
        </w:numPr>
        <w:tabs>
          <w:tab w:val="left" w:pos="7920"/>
        </w:tabs>
        <w:spacing w:after="0"/>
        <w:ind w:right="28"/>
      </w:pPr>
      <w:r>
        <w:t>Be</w:t>
      </w:r>
      <w:r w:rsidRPr="007178FC">
        <w:t xml:space="preserve"> aged between 5 and </w:t>
      </w:r>
      <w:r>
        <w:t xml:space="preserve">18 years and </w:t>
      </w:r>
      <w:r w:rsidRPr="007178FC">
        <w:t>applying to a not-for-profit recreational club or group that is based in Frankston municipality</w:t>
      </w:r>
      <w:r>
        <w:t xml:space="preserve"> for recreation related activities</w:t>
      </w:r>
    </w:p>
    <w:p w:rsidR="00AA3263" w:rsidRDefault="00E41461" w:rsidP="00D20310">
      <w:pPr>
        <w:pStyle w:val="Heading3"/>
      </w:pPr>
      <w:r>
        <w:lastRenderedPageBreak/>
        <w:t>Funding will not be considered for:</w:t>
      </w:r>
    </w:p>
    <w:p w:rsidR="006F4052" w:rsidRPr="007178FC" w:rsidRDefault="0025125F" w:rsidP="00D20310">
      <w:pPr>
        <w:pStyle w:val="ListParagraph"/>
        <w:numPr>
          <w:ilvl w:val="0"/>
          <w:numId w:val="26"/>
        </w:numPr>
        <w:tabs>
          <w:tab w:val="left" w:pos="709"/>
        </w:tabs>
        <w:spacing w:after="0"/>
        <w:ind w:right="28"/>
        <w:rPr>
          <w:rFonts w:cs="Arial"/>
        </w:rPr>
      </w:pPr>
      <w:r>
        <w:rPr>
          <w:rFonts w:cs="Arial"/>
        </w:rPr>
        <w:t xml:space="preserve">Previous </w:t>
      </w:r>
      <w:r w:rsidR="006F4052">
        <w:rPr>
          <w:rFonts w:cs="Arial"/>
        </w:rPr>
        <w:t>CAYI Grant</w:t>
      </w:r>
      <w:r>
        <w:rPr>
          <w:rFonts w:cs="Arial"/>
        </w:rPr>
        <w:t xml:space="preserve"> recipients</w:t>
      </w:r>
      <w:r w:rsidR="006F4052">
        <w:rPr>
          <w:rFonts w:cs="Arial"/>
        </w:rPr>
        <w:t xml:space="preserve"> for the same activity within the same financial year</w:t>
      </w:r>
      <w:r w:rsidR="006F4052" w:rsidRPr="007178FC">
        <w:rPr>
          <w:rFonts w:cs="Arial"/>
        </w:rPr>
        <w:t xml:space="preserve"> (assistance can be provided for more than one family member per financial year)</w:t>
      </w:r>
    </w:p>
    <w:p w:rsidR="006F4052" w:rsidRPr="007178FC" w:rsidRDefault="006F4052" w:rsidP="00D20310">
      <w:pPr>
        <w:pStyle w:val="ListParagraph"/>
        <w:numPr>
          <w:ilvl w:val="0"/>
          <w:numId w:val="26"/>
        </w:numPr>
        <w:tabs>
          <w:tab w:val="left" w:pos="851"/>
        </w:tabs>
        <w:spacing w:after="0"/>
        <w:ind w:right="28"/>
        <w:rPr>
          <w:rFonts w:cs="Arial"/>
        </w:rPr>
      </w:pPr>
      <w:r w:rsidRPr="007178FC">
        <w:rPr>
          <w:rFonts w:cs="Arial"/>
        </w:rPr>
        <w:t xml:space="preserve">The requested recreational activity is </w:t>
      </w:r>
      <w:r w:rsidR="000D4BD5">
        <w:rPr>
          <w:rFonts w:cs="Arial"/>
        </w:rPr>
        <w:t xml:space="preserve">based </w:t>
      </w:r>
      <w:r w:rsidRPr="007178FC">
        <w:rPr>
          <w:rFonts w:cs="Arial"/>
        </w:rPr>
        <w:t>outside of Frankston municipality (education or training activities can be outside of Frankston City)</w:t>
      </w:r>
    </w:p>
    <w:p w:rsidR="006F4052" w:rsidRDefault="0025125F" w:rsidP="00D20310">
      <w:pPr>
        <w:pStyle w:val="ListParagraph"/>
        <w:numPr>
          <w:ilvl w:val="0"/>
          <w:numId w:val="26"/>
        </w:numPr>
        <w:tabs>
          <w:tab w:val="left" w:pos="851"/>
        </w:tabs>
        <w:spacing w:after="0"/>
        <w:ind w:right="28"/>
        <w:rPr>
          <w:rFonts w:cs="Arial"/>
        </w:rPr>
      </w:pPr>
      <w:r>
        <w:rPr>
          <w:rFonts w:cs="Arial"/>
        </w:rPr>
        <w:t>R</w:t>
      </w:r>
      <w:r w:rsidR="006F4052" w:rsidRPr="007178FC">
        <w:rPr>
          <w:rFonts w:cs="Arial"/>
        </w:rPr>
        <w:t>etrospective funding for purchases/activities that have already been completed</w:t>
      </w:r>
    </w:p>
    <w:p w:rsidR="00234724" w:rsidRPr="007178FC" w:rsidRDefault="0025125F" w:rsidP="00D20310">
      <w:pPr>
        <w:pStyle w:val="ListParagraph"/>
        <w:numPr>
          <w:ilvl w:val="0"/>
          <w:numId w:val="26"/>
        </w:numPr>
        <w:tabs>
          <w:tab w:val="left" w:pos="851"/>
        </w:tabs>
        <w:spacing w:after="0"/>
        <w:ind w:right="28"/>
        <w:rPr>
          <w:rFonts w:cs="Arial"/>
        </w:rPr>
      </w:pPr>
      <w:r>
        <w:rPr>
          <w:rFonts w:cs="Arial"/>
        </w:rPr>
        <w:t>Funding for leased items</w:t>
      </w:r>
    </w:p>
    <w:p w:rsidR="006F4052" w:rsidRPr="007178FC" w:rsidRDefault="006F4052" w:rsidP="00D20310">
      <w:pPr>
        <w:pStyle w:val="ListParagraph"/>
        <w:numPr>
          <w:ilvl w:val="0"/>
          <w:numId w:val="26"/>
        </w:numPr>
        <w:tabs>
          <w:tab w:val="left" w:pos="851"/>
        </w:tabs>
        <w:spacing w:after="0"/>
        <w:ind w:right="28"/>
        <w:rPr>
          <w:rFonts w:cs="Arial"/>
        </w:rPr>
      </w:pPr>
      <w:r w:rsidRPr="007178FC">
        <w:rPr>
          <w:rFonts w:cs="Arial"/>
        </w:rPr>
        <w:t>Service provider is receiving other Council funding for the activity or item (e.g. applicant applying for uniform from a club receiving funding to purchase uniforms)</w:t>
      </w:r>
    </w:p>
    <w:p w:rsidR="006F4052" w:rsidRPr="007178FC" w:rsidRDefault="006F4052" w:rsidP="00D20310">
      <w:pPr>
        <w:pStyle w:val="ListParagraph"/>
        <w:numPr>
          <w:ilvl w:val="0"/>
          <w:numId w:val="26"/>
        </w:numPr>
        <w:tabs>
          <w:tab w:val="left" w:pos="851"/>
          <w:tab w:val="left" w:pos="7920"/>
        </w:tabs>
        <w:spacing w:after="0"/>
        <w:ind w:right="28"/>
        <w:rPr>
          <w:rFonts w:cs="Arial"/>
        </w:rPr>
      </w:pPr>
      <w:r w:rsidRPr="007178FC">
        <w:rPr>
          <w:rFonts w:cs="Arial"/>
        </w:rPr>
        <w:t>Requesting funding that would otherwise be covered by another funding source, such as Federal or State Government</w:t>
      </w:r>
    </w:p>
    <w:p w:rsidR="006F4052" w:rsidRPr="007178FC" w:rsidRDefault="006F4052" w:rsidP="00D20310">
      <w:pPr>
        <w:pStyle w:val="ListParagraph"/>
        <w:numPr>
          <w:ilvl w:val="0"/>
          <w:numId w:val="26"/>
        </w:numPr>
        <w:tabs>
          <w:tab w:val="left" w:pos="851"/>
          <w:tab w:val="left" w:pos="7920"/>
        </w:tabs>
        <w:spacing w:after="0"/>
        <w:ind w:right="28"/>
      </w:pPr>
      <w:r w:rsidRPr="007178FC">
        <w:rPr>
          <w:rFonts w:cs="Arial"/>
        </w:rPr>
        <w:t>Service provider has not previously complied with grant conditions (including unable to properly account for prior funds; have not spent funds for the agreed purpose; or have not returned a detailed accountability form for previous year’s community grants)</w:t>
      </w:r>
    </w:p>
    <w:p w:rsidR="002D3928" w:rsidRPr="00D20310" w:rsidRDefault="006F4052" w:rsidP="00D20310">
      <w:pPr>
        <w:pStyle w:val="ListParagraph"/>
        <w:numPr>
          <w:ilvl w:val="0"/>
          <w:numId w:val="26"/>
        </w:numPr>
        <w:tabs>
          <w:tab w:val="left" w:pos="851"/>
          <w:tab w:val="left" w:pos="7920"/>
        </w:tabs>
        <w:spacing w:after="0"/>
        <w:ind w:right="28"/>
        <w:rPr>
          <w:rFonts w:cs="Arial"/>
        </w:rPr>
      </w:pPr>
      <w:r w:rsidRPr="007178FC">
        <w:rPr>
          <w:rFonts w:cs="Arial"/>
        </w:rPr>
        <w:t>Applicant is a staff member, immediate family member, Councillor or contractor to Frankston City Council</w:t>
      </w:r>
      <w:r w:rsidR="00E14854">
        <w:rPr>
          <w:rFonts w:cs="Arial"/>
        </w:rPr>
        <w:t xml:space="preserve"> </w:t>
      </w:r>
      <w:r w:rsidR="00E14854" w:rsidRPr="00313B85">
        <w:t>(any exemptions in unique circumstances would require approval from the Director Communities, and necessitate all Disclosure of Interest requirements are met).</w:t>
      </w:r>
    </w:p>
    <w:p w:rsidR="00E41461" w:rsidRDefault="00E41461" w:rsidP="00E41461">
      <w:pPr>
        <w:pStyle w:val="Heading2"/>
      </w:pPr>
      <w:r>
        <w:t>Assessment Process</w:t>
      </w:r>
    </w:p>
    <w:p w:rsidR="006F4052" w:rsidRDefault="006F4052" w:rsidP="008D303D">
      <w:pPr>
        <w:rPr>
          <w:rFonts w:eastAsia="Times New Roman" w:cs="Arial"/>
          <w:lang w:eastAsia="en-AU"/>
        </w:rPr>
      </w:pPr>
      <w:r>
        <w:rPr>
          <w:rFonts w:eastAsia="Times New Roman" w:cs="Arial"/>
          <w:lang w:eastAsia="en-AU"/>
        </w:rPr>
        <w:t xml:space="preserve">Applications are reviewed and assessed on a monthly basis. </w:t>
      </w:r>
    </w:p>
    <w:p w:rsidR="00E41461" w:rsidRDefault="00E41461" w:rsidP="008D303D">
      <w:pPr>
        <w:rPr>
          <w:rFonts w:eastAsia="Times New Roman" w:cs="Arial"/>
          <w:lang w:eastAsia="en-AU"/>
        </w:rPr>
      </w:pPr>
      <w:r w:rsidRPr="003D6869">
        <w:rPr>
          <w:rFonts w:eastAsia="Times New Roman" w:cs="Arial"/>
          <w:lang w:eastAsia="en-AU"/>
        </w:rPr>
        <w:t xml:space="preserve">Eligible grant applications will be assessed in accordance with the </w:t>
      </w:r>
      <w:r w:rsidR="006F4052">
        <w:rPr>
          <w:rFonts w:eastAsia="Times New Roman" w:cs="Arial"/>
          <w:lang w:eastAsia="en-AU"/>
        </w:rPr>
        <w:t>eligibility</w:t>
      </w:r>
      <w:r w:rsidRPr="003D6869">
        <w:rPr>
          <w:rFonts w:eastAsia="Times New Roman" w:cs="Arial"/>
          <w:lang w:eastAsia="en-AU"/>
        </w:rPr>
        <w:t xml:space="preserve"> outlined in </w:t>
      </w:r>
      <w:r w:rsidR="006F4052">
        <w:rPr>
          <w:rFonts w:eastAsia="Times New Roman" w:cs="Arial"/>
          <w:lang w:eastAsia="en-AU"/>
        </w:rPr>
        <w:t>these</w:t>
      </w:r>
      <w:r w:rsidRPr="003D6869">
        <w:rPr>
          <w:rFonts w:eastAsia="Times New Roman" w:cs="Arial"/>
          <w:lang w:eastAsia="en-AU"/>
        </w:rPr>
        <w:t xml:space="preserve"> guidelines and assessed by the responsible person(s) outlined</w:t>
      </w:r>
      <w:r w:rsidR="002404E6">
        <w:rPr>
          <w:rFonts w:eastAsia="Times New Roman" w:cs="Arial"/>
          <w:lang w:eastAsia="en-AU"/>
        </w:rPr>
        <w:t xml:space="preserve"> in the Community Grants Policy</w:t>
      </w:r>
      <w:r w:rsidR="002D3928">
        <w:rPr>
          <w:rFonts w:eastAsia="Times New Roman" w:cs="Arial"/>
          <w:lang w:eastAsia="en-AU"/>
        </w:rPr>
        <w:t xml:space="preserve">. </w:t>
      </w:r>
    </w:p>
    <w:p w:rsidR="006F4052" w:rsidRDefault="006F4052" w:rsidP="00D20310">
      <w:pPr>
        <w:spacing w:after="0"/>
        <w:rPr>
          <w:rFonts w:eastAsia="Times New Roman" w:cs="Arial"/>
          <w:lang w:eastAsia="en-AU"/>
        </w:rPr>
      </w:pPr>
    </w:p>
    <w:p w:rsidR="00D20310" w:rsidRPr="00A6590D" w:rsidRDefault="00D20310" w:rsidP="00D20310">
      <w:pPr>
        <w:pStyle w:val="Heading2"/>
      </w:pPr>
      <w:r w:rsidRPr="00A6590D">
        <w:t>Required attachments</w:t>
      </w:r>
    </w:p>
    <w:p w:rsidR="00D20310" w:rsidRPr="00D20310" w:rsidRDefault="00D20310" w:rsidP="00D20310">
      <w:pPr>
        <w:pStyle w:val="ListParagraph"/>
        <w:numPr>
          <w:ilvl w:val="0"/>
          <w:numId w:val="26"/>
        </w:numPr>
        <w:tabs>
          <w:tab w:val="left" w:pos="851"/>
          <w:tab w:val="left" w:pos="7920"/>
        </w:tabs>
        <w:spacing w:after="0"/>
        <w:ind w:right="28"/>
        <w:rPr>
          <w:rFonts w:cs="Arial"/>
        </w:rPr>
      </w:pPr>
      <w:r w:rsidRPr="00D20310">
        <w:rPr>
          <w:rFonts w:cs="Arial"/>
        </w:rPr>
        <w:t>Either:</w:t>
      </w:r>
    </w:p>
    <w:p w:rsidR="00D20310" w:rsidRDefault="00D20310" w:rsidP="00D20310">
      <w:pPr>
        <w:pStyle w:val="ListParagraph"/>
        <w:numPr>
          <w:ilvl w:val="1"/>
          <w:numId w:val="25"/>
        </w:numPr>
      </w:pPr>
      <w:r>
        <w:t>H</w:t>
      </w:r>
      <w:r w:rsidRPr="007178FC">
        <w:t>ealth care</w:t>
      </w:r>
      <w:r w:rsidR="0095123F">
        <w:t xml:space="preserve"> or pension concession card</w:t>
      </w:r>
    </w:p>
    <w:p w:rsidR="00D20310" w:rsidRDefault="00D20310" w:rsidP="00D20310">
      <w:pPr>
        <w:pStyle w:val="ListParagraph"/>
        <w:numPr>
          <w:ilvl w:val="1"/>
          <w:numId w:val="25"/>
        </w:numPr>
      </w:pPr>
      <w:r w:rsidRPr="007178FC">
        <w:t>Other supporting evidence of financial hardship may be considered as part of the application on a case-by-case basis.</w:t>
      </w:r>
      <w:r>
        <w:t xml:space="preserve"> </w:t>
      </w:r>
    </w:p>
    <w:p w:rsidR="00D20310" w:rsidRPr="006F4052" w:rsidRDefault="00D20310" w:rsidP="00D20310">
      <w:pPr>
        <w:pStyle w:val="Heading3"/>
      </w:pPr>
      <w:r w:rsidRPr="006F4052">
        <w:t>Optional attachments</w:t>
      </w:r>
      <w:r>
        <w:t>:</w:t>
      </w:r>
    </w:p>
    <w:p w:rsidR="00D20310" w:rsidRDefault="00D20310" w:rsidP="00D20310">
      <w:pPr>
        <w:pStyle w:val="ListParagraph"/>
        <w:numPr>
          <w:ilvl w:val="0"/>
          <w:numId w:val="31"/>
        </w:numPr>
      </w:pPr>
      <w:r w:rsidRPr="007178FC">
        <w:t>Letter of support from the applicant’s school or service provider is highly regarded.</w:t>
      </w:r>
    </w:p>
    <w:p w:rsidR="00D20310" w:rsidRDefault="00D20310" w:rsidP="00D20310"/>
    <w:p w:rsidR="00D20310" w:rsidRPr="007178FC" w:rsidRDefault="0095123F" w:rsidP="00D20310">
      <w:pPr>
        <w:pStyle w:val="Heading2"/>
        <w:spacing w:before="0"/>
      </w:pPr>
      <w:r>
        <w:t>Additional conditions for successful applicants</w:t>
      </w:r>
    </w:p>
    <w:p w:rsidR="00D20310" w:rsidRDefault="00D20310" w:rsidP="00D20310">
      <w:pPr>
        <w:tabs>
          <w:tab w:val="left" w:pos="7920"/>
        </w:tabs>
        <w:spacing w:after="0"/>
        <w:ind w:right="28"/>
        <w:jc w:val="both"/>
        <w:rPr>
          <w:b/>
        </w:rPr>
      </w:pPr>
    </w:p>
    <w:p w:rsidR="00D20310" w:rsidRPr="00D72851" w:rsidRDefault="00D20310" w:rsidP="00D20310">
      <w:pPr>
        <w:tabs>
          <w:tab w:val="left" w:pos="7920"/>
        </w:tabs>
        <w:spacing w:after="0"/>
        <w:ind w:right="28"/>
        <w:rPr>
          <w:b/>
        </w:rPr>
      </w:pPr>
      <w:r w:rsidRPr="00D72851">
        <w:rPr>
          <w:b/>
        </w:rPr>
        <w:t>Education and Pathway related activities</w:t>
      </w:r>
    </w:p>
    <w:p w:rsidR="00D20310" w:rsidRPr="00D20310" w:rsidRDefault="00D20310" w:rsidP="00D20310">
      <w:pPr>
        <w:pStyle w:val="ListParagraph"/>
        <w:numPr>
          <w:ilvl w:val="0"/>
          <w:numId w:val="26"/>
        </w:numPr>
        <w:tabs>
          <w:tab w:val="left" w:pos="851"/>
          <w:tab w:val="left" w:pos="7920"/>
        </w:tabs>
        <w:spacing w:after="0"/>
        <w:ind w:right="28"/>
        <w:rPr>
          <w:rFonts w:cs="Arial"/>
        </w:rPr>
      </w:pPr>
      <w:r w:rsidRPr="00D20310">
        <w:rPr>
          <w:rFonts w:cs="Arial"/>
        </w:rPr>
        <w:t>Once approved for education or training course, applicants must join their nominated school, TAFE or University within 12 months of notification of successful grant</w:t>
      </w:r>
    </w:p>
    <w:p w:rsidR="00D20310" w:rsidRDefault="00D20310" w:rsidP="00D20310">
      <w:pPr>
        <w:pStyle w:val="ListParagraph"/>
        <w:tabs>
          <w:tab w:val="left" w:pos="7920"/>
        </w:tabs>
        <w:spacing w:after="0"/>
        <w:ind w:left="851" w:right="28"/>
        <w:jc w:val="both"/>
      </w:pPr>
    </w:p>
    <w:p w:rsidR="00D20310" w:rsidRPr="00D72851" w:rsidRDefault="00D20310" w:rsidP="00D20310">
      <w:pPr>
        <w:tabs>
          <w:tab w:val="left" w:pos="7920"/>
        </w:tabs>
        <w:spacing w:after="0"/>
        <w:ind w:right="28"/>
        <w:jc w:val="both"/>
        <w:rPr>
          <w:b/>
        </w:rPr>
      </w:pPr>
      <w:r>
        <w:rPr>
          <w:b/>
        </w:rPr>
        <w:t>Recreation related activities</w:t>
      </w:r>
    </w:p>
    <w:p w:rsidR="00D20310" w:rsidRPr="00D20310" w:rsidRDefault="00D20310" w:rsidP="00D20310">
      <w:pPr>
        <w:pStyle w:val="ListParagraph"/>
        <w:numPr>
          <w:ilvl w:val="0"/>
          <w:numId w:val="26"/>
        </w:numPr>
        <w:tabs>
          <w:tab w:val="left" w:pos="851"/>
          <w:tab w:val="left" w:pos="7920"/>
        </w:tabs>
        <w:spacing w:after="0"/>
        <w:ind w:right="28"/>
        <w:rPr>
          <w:rFonts w:cs="Arial"/>
        </w:rPr>
      </w:pPr>
      <w:r w:rsidRPr="00D20310">
        <w:rPr>
          <w:rFonts w:cs="Arial"/>
        </w:rPr>
        <w:t>Once approved for a recreational activity, applicants must join their nominated club within 8 weeks from the date of approval</w:t>
      </w:r>
    </w:p>
    <w:p w:rsidR="00D20310" w:rsidRDefault="00D20310" w:rsidP="00D20310">
      <w:pPr>
        <w:pStyle w:val="ListParagraph"/>
        <w:tabs>
          <w:tab w:val="left" w:pos="7920"/>
        </w:tabs>
        <w:spacing w:after="0"/>
        <w:ind w:left="851" w:right="28"/>
        <w:jc w:val="both"/>
      </w:pPr>
    </w:p>
    <w:p w:rsidR="00D20310" w:rsidRPr="00D20310" w:rsidRDefault="00D20310" w:rsidP="00D20310">
      <w:pPr>
        <w:tabs>
          <w:tab w:val="left" w:pos="7920"/>
        </w:tabs>
        <w:spacing w:after="0"/>
        <w:ind w:right="28"/>
        <w:jc w:val="both"/>
        <w:rPr>
          <w:b/>
        </w:rPr>
      </w:pPr>
      <w:r w:rsidRPr="00D20310">
        <w:rPr>
          <w:b/>
        </w:rPr>
        <w:t>General</w:t>
      </w:r>
    </w:p>
    <w:p w:rsidR="00D20310" w:rsidRPr="00D20310" w:rsidRDefault="00D20310" w:rsidP="00D20310">
      <w:pPr>
        <w:pStyle w:val="ListParagraph"/>
        <w:numPr>
          <w:ilvl w:val="0"/>
          <w:numId w:val="26"/>
        </w:numPr>
        <w:tabs>
          <w:tab w:val="left" w:pos="851"/>
          <w:tab w:val="left" w:pos="7920"/>
        </w:tabs>
        <w:spacing w:after="0"/>
        <w:ind w:right="28"/>
        <w:rPr>
          <w:rFonts w:cs="Arial"/>
        </w:rPr>
      </w:pPr>
      <w:r w:rsidRPr="00D20310">
        <w:rPr>
          <w:rFonts w:cs="Arial"/>
        </w:rPr>
        <w:t>Council will pay the service provider directly for item or services on receipt of invoice; not the applicant, parent or guardian</w:t>
      </w:r>
    </w:p>
    <w:p w:rsidR="00D20310" w:rsidRPr="00D20310" w:rsidRDefault="00D20310" w:rsidP="00D20310">
      <w:pPr>
        <w:pStyle w:val="ListParagraph"/>
        <w:numPr>
          <w:ilvl w:val="0"/>
          <w:numId w:val="26"/>
        </w:numPr>
        <w:tabs>
          <w:tab w:val="left" w:pos="851"/>
          <w:tab w:val="left" w:pos="7920"/>
        </w:tabs>
        <w:spacing w:after="0"/>
        <w:ind w:right="28"/>
        <w:rPr>
          <w:rFonts w:cs="Arial"/>
        </w:rPr>
      </w:pPr>
      <w:r w:rsidRPr="00D20310">
        <w:rPr>
          <w:rFonts w:cs="Arial"/>
        </w:rPr>
        <w:t>Service/item provider must provide Council with an invoice by June 30 of the same financial year. Invoices not received prior to June 30 will be forfeited.</w:t>
      </w:r>
    </w:p>
    <w:p w:rsidR="00D20310" w:rsidRPr="00D20310" w:rsidRDefault="00D20310" w:rsidP="00D20310">
      <w:pPr>
        <w:pStyle w:val="ListParagraph"/>
        <w:numPr>
          <w:ilvl w:val="0"/>
          <w:numId w:val="26"/>
        </w:numPr>
        <w:tabs>
          <w:tab w:val="left" w:pos="851"/>
          <w:tab w:val="left" w:pos="7920"/>
        </w:tabs>
        <w:spacing w:after="0"/>
        <w:ind w:right="28"/>
        <w:rPr>
          <w:rFonts w:cs="Arial"/>
        </w:rPr>
      </w:pPr>
      <w:r w:rsidRPr="00D20310">
        <w:rPr>
          <w:rFonts w:cs="Arial"/>
        </w:rPr>
        <w:t xml:space="preserve">Service provider are required to complete an accountability form within 12 months of receiving the funding. </w:t>
      </w:r>
      <w:r w:rsidR="00A43CBF">
        <w:rPr>
          <w:rFonts w:cs="Arial"/>
        </w:rPr>
        <w:t>Accountability form</w:t>
      </w:r>
      <w:r w:rsidRPr="00D20310">
        <w:rPr>
          <w:rFonts w:cs="Arial"/>
        </w:rPr>
        <w:t xml:space="preserve"> must provide information that the grant </w:t>
      </w:r>
      <w:r w:rsidRPr="00D20310">
        <w:rPr>
          <w:rFonts w:cs="Arial"/>
        </w:rPr>
        <w:lastRenderedPageBreak/>
        <w:t>was expended in line with the requested expenditure. Council may accept extension for this requirement on a case by case basis. Request for extension must be sent in writing to the applicable Council officer, outlining the reason for the extension and any substantial changes to their funding activity throughout the funding period.</w:t>
      </w:r>
    </w:p>
    <w:p w:rsidR="00D20310" w:rsidRPr="00D20310" w:rsidRDefault="00D20310" w:rsidP="00D20310">
      <w:pPr>
        <w:pStyle w:val="ListParagraph"/>
        <w:numPr>
          <w:ilvl w:val="0"/>
          <w:numId w:val="26"/>
        </w:numPr>
        <w:tabs>
          <w:tab w:val="left" w:pos="851"/>
          <w:tab w:val="left" w:pos="7920"/>
        </w:tabs>
        <w:spacing w:after="0"/>
        <w:ind w:right="28"/>
        <w:rPr>
          <w:rFonts w:cs="Arial"/>
        </w:rPr>
      </w:pPr>
      <w:r w:rsidRPr="00D20310">
        <w:rPr>
          <w:rFonts w:cs="Arial"/>
        </w:rPr>
        <w:t>Notify Council of any substantial changes to their funding activity throughout the funding period </w:t>
      </w:r>
    </w:p>
    <w:p w:rsidR="00A43CBF" w:rsidRDefault="00D20310" w:rsidP="00D20310">
      <w:pPr>
        <w:pStyle w:val="ListParagraph"/>
        <w:numPr>
          <w:ilvl w:val="0"/>
          <w:numId w:val="26"/>
        </w:numPr>
        <w:tabs>
          <w:tab w:val="left" w:pos="851"/>
          <w:tab w:val="left" w:pos="7920"/>
        </w:tabs>
        <w:spacing w:after="0"/>
        <w:ind w:right="28"/>
        <w:rPr>
          <w:rFonts w:cs="Arial"/>
        </w:rPr>
      </w:pPr>
      <w:r w:rsidRPr="00D20310">
        <w:rPr>
          <w:rFonts w:cs="Arial"/>
        </w:rPr>
        <w:t xml:space="preserve">Return to Council an unspent or contractually uncommitted funds by the </w:t>
      </w:r>
      <w:r w:rsidRPr="00D20310">
        <w:rPr>
          <w:rFonts w:cs="Arial"/>
        </w:rPr>
        <w:t>completion of the financial year for which the grant was given, where such funds equal 5% or more of the original grant provided and total $50 or more.</w:t>
      </w:r>
    </w:p>
    <w:p w:rsidR="00A43CBF" w:rsidRDefault="00D20310" w:rsidP="00D20310">
      <w:pPr>
        <w:pStyle w:val="ListParagraph"/>
        <w:numPr>
          <w:ilvl w:val="0"/>
          <w:numId w:val="26"/>
        </w:numPr>
        <w:tabs>
          <w:tab w:val="left" w:pos="851"/>
          <w:tab w:val="left" w:pos="7920"/>
        </w:tabs>
        <w:spacing w:after="0"/>
        <w:ind w:right="28"/>
        <w:rPr>
          <w:rFonts w:cs="Arial"/>
        </w:rPr>
      </w:pPr>
      <w:r w:rsidRPr="00D20310">
        <w:rPr>
          <w:rFonts w:cs="Arial"/>
        </w:rPr>
        <w:t>Unexpended or uncommitted funds of less than $</w:t>
      </w:r>
      <w:r w:rsidR="00A43CBF">
        <w:rPr>
          <w:rFonts w:cs="Arial"/>
        </w:rPr>
        <w:t>50 will be foregone by Council.</w:t>
      </w:r>
    </w:p>
    <w:p w:rsidR="00D20310" w:rsidRPr="00D20310" w:rsidRDefault="00D20310" w:rsidP="00D20310">
      <w:pPr>
        <w:pStyle w:val="ListParagraph"/>
        <w:numPr>
          <w:ilvl w:val="0"/>
          <w:numId w:val="26"/>
        </w:numPr>
        <w:tabs>
          <w:tab w:val="left" w:pos="851"/>
          <w:tab w:val="left" w:pos="7920"/>
        </w:tabs>
        <w:spacing w:after="0"/>
        <w:ind w:right="28"/>
        <w:rPr>
          <w:rFonts w:cs="Arial"/>
        </w:rPr>
      </w:pPr>
      <w:r w:rsidRPr="00D20310">
        <w:rPr>
          <w:rFonts w:cs="Arial"/>
        </w:rPr>
        <w:t>Unexpended or uncommitted funds will not be reallocated to new activities unrelated to the original purpose of the grant in the same funding period, or into the subsequent financial year without prior approval by grant’s delegate.</w:t>
      </w:r>
    </w:p>
    <w:p w:rsidR="00D20310" w:rsidRDefault="00D20310" w:rsidP="00D20310">
      <w:pPr>
        <w:sectPr w:rsidR="00D20310" w:rsidSect="00AA3263">
          <w:type w:val="continuous"/>
          <w:pgSz w:w="11900" w:h="16840"/>
          <w:pgMar w:top="2268" w:right="737" w:bottom="1440" w:left="737" w:header="397" w:footer="227" w:gutter="0"/>
          <w:cols w:num="2" w:space="284"/>
          <w:docGrid w:linePitch="360"/>
        </w:sectPr>
      </w:pPr>
    </w:p>
    <w:p w:rsidR="00D20310" w:rsidRDefault="00D20310" w:rsidP="008D303D">
      <w:pPr>
        <w:rPr>
          <w:rFonts w:eastAsia="Times New Roman" w:cs="Arial"/>
          <w:lang w:eastAsia="en-AU"/>
        </w:rPr>
      </w:pPr>
    </w:p>
    <w:p w:rsidR="006F4052" w:rsidRPr="003D6869" w:rsidRDefault="006F4052" w:rsidP="006F4052">
      <w:pPr>
        <w:pStyle w:val="Heading2"/>
      </w:pPr>
      <w:r>
        <w:t>Support Available</w:t>
      </w:r>
    </w:p>
    <w:p w:rsidR="00D20310" w:rsidRDefault="00D20310" w:rsidP="006F4052">
      <w:pPr>
        <w:spacing w:after="0"/>
        <w:textAlignment w:val="baseline"/>
        <w:rPr>
          <w:rFonts w:eastAsia="Times New Roman" w:cs="Calibri"/>
          <w:szCs w:val="22"/>
          <w:lang w:eastAsia="en-AU"/>
        </w:rPr>
        <w:sectPr w:rsidR="00D20310" w:rsidSect="00D20310">
          <w:type w:val="continuous"/>
          <w:pgSz w:w="11900" w:h="16840"/>
          <w:pgMar w:top="2268" w:right="737" w:bottom="1440" w:left="737" w:header="397" w:footer="227" w:gutter="0"/>
          <w:cols w:space="284"/>
          <w:docGrid w:linePitch="360"/>
        </w:sectPr>
      </w:pPr>
    </w:p>
    <w:p w:rsidR="006F4052" w:rsidRPr="00F16202" w:rsidRDefault="006F4052" w:rsidP="006F4052">
      <w:pPr>
        <w:spacing w:after="0"/>
        <w:textAlignment w:val="baseline"/>
        <w:rPr>
          <w:rFonts w:eastAsia="Times New Roman" w:cs="Calibri"/>
          <w:szCs w:val="22"/>
          <w:lang w:eastAsia="en-AU"/>
        </w:rPr>
      </w:pPr>
    </w:p>
    <w:p w:rsidR="00D20310" w:rsidRDefault="00D20310" w:rsidP="009B0881">
      <w:pPr>
        <w:spacing w:after="0"/>
        <w:jc w:val="both"/>
        <w:rPr>
          <w:rFonts w:cs="Arial"/>
          <w:b/>
        </w:rPr>
        <w:sectPr w:rsidR="00D20310" w:rsidSect="00AA3263">
          <w:type w:val="continuous"/>
          <w:pgSz w:w="11900" w:h="16840"/>
          <w:pgMar w:top="2268" w:right="737" w:bottom="1440" w:left="737" w:header="397" w:footer="227" w:gutter="0"/>
          <w:cols w:num="2" w:space="284"/>
          <w:docGrid w:linePitch="360"/>
        </w:sectPr>
      </w:pPr>
    </w:p>
    <w:tbl>
      <w:tblPr>
        <w:tblStyle w:val="TableGrid"/>
        <w:tblW w:w="0" w:type="auto"/>
        <w:tblLook w:val="04A0" w:firstRow="1" w:lastRow="0" w:firstColumn="1" w:lastColumn="0" w:noHBand="0" w:noVBand="1"/>
      </w:tblPr>
      <w:tblGrid>
        <w:gridCol w:w="2263"/>
        <w:gridCol w:w="4033"/>
        <w:gridCol w:w="4120"/>
      </w:tblGrid>
      <w:tr w:rsidR="00D20310" w:rsidTr="00E14854">
        <w:tc>
          <w:tcPr>
            <w:tcW w:w="2263" w:type="dxa"/>
          </w:tcPr>
          <w:p w:rsidR="00D20310" w:rsidRPr="007C67F3" w:rsidRDefault="00D20310" w:rsidP="009B0881">
            <w:pPr>
              <w:spacing w:after="0"/>
              <w:jc w:val="both"/>
              <w:rPr>
                <w:rFonts w:cs="Arial"/>
                <w:b/>
              </w:rPr>
            </w:pPr>
            <w:r>
              <w:rPr>
                <w:rFonts w:cs="Arial"/>
                <w:b/>
              </w:rPr>
              <w:t>Contact</w:t>
            </w:r>
          </w:p>
        </w:tc>
        <w:tc>
          <w:tcPr>
            <w:tcW w:w="4033" w:type="dxa"/>
          </w:tcPr>
          <w:p w:rsidR="00D20310" w:rsidRPr="007C67F3" w:rsidRDefault="00D20310" w:rsidP="009B0881">
            <w:pPr>
              <w:spacing w:after="0"/>
              <w:jc w:val="both"/>
              <w:rPr>
                <w:rFonts w:cs="Arial"/>
                <w:b/>
              </w:rPr>
            </w:pPr>
            <w:r w:rsidRPr="007C67F3">
              <w:rPr>
                <w:rFonts w:cs="Arial"/>
                <w:b/>
              </w:rPr>
              <w:t>Assistance with</w:t>
            </w:r>
          </w:p>
        </w:tc>
        <w:tc>
          <w:tcPr>
            <w:tcW w:w="4120" w:type="dxa"/>
          </w:tcPr>
          <w:p w:rsidR="00D20310" w:rsidRPr="007C67F3" w:rsidRDefault="00D20310" w:rsidP="009B0881">
            <w:pPr>
              <w:spacing w:after="0"/>
              <w:jc w:val="both"/>
              <w:rPr>
                <w:rFonts w:cs="Arial"/>
                <w:b/>
              </w:rPr>
            </w:pPr>
            <w:r w:rsidRPr="007C67F3">
              <w:rPr>
                <w:rFonts w:cs="Arial"/>
                <w:b/>
              </w:rPr>
              <w:t>Contact</w:t>
            </w:r>
          </w:p>
        </w:tc>
      </w:tr>
      <w:tr w:rsidR="00D20310" w:rsidTr="00E14854">
        <w:tc>
          <w:tcPr>
            <w:tcW w:w="2263" w:type="dxa"/>
          </w:tcPr>
          <w:p w:rsidR="00D20310" w:rsidRDefault="00D20310" w:rsidP="009B0881">
            <w:pPr>
              <w:spacing w:after="0"/>
              <w:rPr>
                <w:rFonts w:cs="Arial"/>
              </w:rPr>
            </w:pPr>
            <w:r>
              <w:rPr>
                <w:rFonts w:cs="Arial"/>
              </w:rPr>
              <w:t>Community Grants and Network Officer</w:t>
            </w:r>
          </w:p>
        </w:tc>
        <w:tc>
          <w:tcPr>
            <w:tcW w:w="4033" w:type="dxa"/>
          </w:tcPr>
          <w:p w:rsidR="00D20310" w:rsidRDefault="00D20310" w:rsidP="009B0881">
            <w:pPr>
              <w:spacing w:after="0"/>
              <w:rPr>
                <w:rFonts w:cs="Arial"/>
              </w:rPr>
            </w:pPr>
            <w:r>
              <w:rPr>
                <w:rFonts w:cs="Arial"/>
              </w:rPr>
              <w:t>General enquiries and advice regarding Community Grants Program</w:t>
            </w:r>
          </w:p>
        </w:tc>
        <w:tc>
          <w:tcPr>
            <w:tcW w:w="4120" w:type="dxa"/>
          </w:tcPr>
          <w:p w:rsidR="00D20310" w:rsidRDefault="00D20310" w:rsidP="009B0881">
            <w:pPr>
              <w:spacing w:after="0"/>
              <w:rPr>
                <w:rFonts w:cs="Arial"/>
              </w:rPr>
            </w:pPr>
            <w:r>
              <w:rPr>
                <w:rFonts w:cs="Arial"/>
              </w:rPr>
              <w:t>(03) 9784 1035</w:t>
            </w:r>
          </w:p>
          <w:p w:rsidR="00D20310" w:rsidRDefault="007A4CA5" w:rsidP="009B0881">
            <w:pPr>
              <w:spacing w:after="0"/>
              <w:rPr>
                <w:rFonts w:cs="Arial"/>
              </w:rPr>
            </w:pPr>
            <w:hyperlink r:id="rId19" w:history="1">
              <w:r w:rsidR="00D20310" w:rsidRPr="004F6911">
                <w:rPr>
                  <w:rStyle w:val="Hyperlink"/>
                  <w:rFonts w:cs="Arial"/>
                </w:rPr>
                <w:t>communitygrants@frankston.vic.gov.au</w:t>
              </w:r>
            </w:hyperlink>
          </w:p>
        </w:tc>
      </w:tr>
      <w:tr w:rsidR="00A43CBF" w:rsidTr="00E14854">
        <w:tc>
          <w:tcPr>
            <w:tcW w:w="2263" w:type="dxa"/>
          </w:tcPr>
          <w:p w:rsidR="00A43CBF" w:rsidRDefault="00A43CBF" w:rsidP="009B0881">
            <w:pPr>
              <w:spacing w:after="0"/>
              <w:rPr>
                <w:rFonts w:cs="Arial"/>
              </w:rPr>
            </w:pPr>
            <w:r>
              <w:rPr>
                <w:rFonts w:cs="Arial"/>
              </w:rPr>
              <w:t>Frankston Youth Service</w:t>
            </w:r>
          </w:p>
        </w:tc>
        <w:tc>
          <w:tcPr>
            <w:tcW w:w="4033" w:type="dxa"/>
          </w:tcPr>
          <w:p w:rsidR="00A43CBF" w:rsidRDefault="005272D6" w:rsidP="00581721">
            <w:pPr>
              <w:spacing w:after="0"/>
              <w:rPr>
                <w:rFonts w:cs="Arial"/>
              </w:rPr>
            </w:pPr>
            <w:r>
              <w:rPr>
                <w:rFonts w:cs="Arial"/>
              </w:rPr>
              <w:t>E</w:t>
            </w:r>
            <w:r w:rsidR="00A43CBF">
              <w:rPr>
                <w:rFonts w:cs="Arial"/>
              </w:rPr>
              <w:t xml:space="preserve">nquiries </w:t>
            </w:r>
            <w:r w:rsidR="00581721">
              <w:rPr>
                <w:rFonts w:cs="Arial"/>
              </w:rPr>
              <w:t>regarding services and supports for young people who live, work and/or study in the Frankston municipality.</w:t>
            </w:r>
          </w:p>
        </w:tc>
        <w:tc>
          <w:tcPr>
            <w:tcW w:w="4120" w:type="dxa"/>
          </w:tcPr>
          <w:p w:rsidR="00A43CBF" w:rsidRDefault="00A43CBF" w:rsidP="009B0881">
            <w:pPr>
              <w:spacing w:after="0"/>
              <w:rPr>
                <w:rFonts w:cs="Arial"/>
              </w:rPr>
            </w:pPr>
            <w:r>
              <w:rPr>
                <w:rFonts w:cs="Arial"/>
              </w:rPr>
              <w:t>(03) 9768 1366</w:t>
            </w:r>
          </w:p>
          <w:p w:rsidR="00A43CBF" w:rsidRDefault="007A4CA5" w:rsidP="009B0881">
            <w:pPr>
              <w:spacing w:after="0"/>
              <w:rPr>
                <w:rFonts w:cs="Arial"/>
              </w:rPr>
            </w:pPr>
            <w:hyperlink r:id="rId20" w:history="1">
              <w:r w:rsidR="00A43CBF" w:rsidRPr="00F218D3">
                <w:rPr>
                  <w:rStyle w:val="Hyperlink"/>
                  <w:rFonts w:cs="Arial"/>
                </w:rPr>
                <w:t>youthcentral@frankston.vic.gov.au</w:t>
              </w:r>
            </w:hyperlink>
            <w:r w:rsidR="00A43CBF">
              <w:rPr>
                <w:rFonts w:cs="Arial"/>
              </w:rPr>
              <w:t xml:space="preserve"> </w:t>
            </w:r>
          </w:p>
        </w:tc>
      </w:tr>
      <w:tr w:rsidR="00D20310" w:rsidTr="00E14854">
        <w:tc>
          <w:tcPr>
            <w:tcW w:w="2263" w:type="dxa"/>
          </w:tcPr>
          <w:p w:rsidR="00D20310" w:rsidRDefault="00D20310" w:rsidP="009B0881">
            <w:pPr>
              <w:spacing w:after="0"/>
              <w:rPr>
                <w:rFonts w:cs="Arial"/>
              </w:rPr>
            </w:pPr>
            <w:proofErr w:type="spellStart"/>
            <w:r>
              <w:rPr>
                <w:rFonts w:cs="Arial"/>
              </w:rPr>
              <w:t>SmartyGrants</w:t>
            </w:r>
            <w:proofErr w:type="spellEnd"/>
            <w:r>
              <w:rPr>
                <w:rFonts w:cs="Arial"/>
              </w:rPr>
              <w:t xml:space="preserve"> Support Team</w:t>
            </w:r>
          </w:p>
        </w:tc>
        <w:tc>
          <w:tcPr>
            <w:tcW w:w="4033" w:type="dxa"/>
          </w:tcPr>
          <w:p w:rsidR="00D20310" w:rsidRDefault="00D20310" w:rsidP="009B0881">
            <w:pPr>
              <w:spacing w:after="0"/>
              <w:rPr>
                <w:rFonts w:cs="Arial"/>
              </w:rPr>
            </w:pPr>
            <w:r>
              <w:rPr>
                <w:rFonts w:cs="Arial"/>
              </w:rPr>
              <w:t xml:space="preserve">Technical issues with </w:t>
            </w:r>
            <w:proofErr w:type="spellStart"/>
            <w:r>
              <w:rPr>
                <w:rFonts w:cs="Arial"/>
              </w:rPr>
              <w:t>SmartyGrants</w:t>
            </w:r>
            <w:proofErr w:type="spellEnd"/>
            <w:r>
              <w:rPr>
                <w:rFonts w:cs="Arial"/>
              </w:rPr>
              <w:t xml:space="preserve"> website</w:t>
            </w:r>
          </w:p>
        </w:tc>
        <w:tc>
          <w:tcPr>
            <w:tcW w:w="4120" w:type="dxa"/>
          </w:tcPr>
          <w:p w:rsidR="00D20310" w:rsidRDefault="00D20310" w:rsidP="009B0881">
            <w:pPr>
              <w:spacing w:after="0"/>
              <w:rPr>
                <w:rFonts w:cs="Arial"/>
              </w:rPr>
            </w:pPr>
            <w:r>
              <w:rPr>
                <w:rFonts w:cs="Arial"/>
              </w:rPr>
              <w:t>(03) 9320 6888</w:t>
            </w:r>
          </w:p>
          <w:p w:rsidR="00D20310" w:rsidRDefault="007A4CA5" w:rsidP="009B0881">
            <w:pPr>
              <w:spacing w:after="0"/>
              <w:rPr>
                <w:rFonts w:cs="Arial"/>
              </w:rPr>
            </w:pPr>
            <w:hyperlink r:id="rId21" w:history="1">
              <w:r w:rsidR="00D20310" w:rsidRPr="004F6911">
                <w:rPr>
                  <w:rStyle w:val="Hyperlink"/>
                  <w:rFonts w:cs="Arial"/>
                </w:rPr>
                <w:t>service@smartygrants.com.au</w:t>
              </w:r>
            </w:hyperlink>
            <w:r w:rsidR="00D20310">
              <w:rPr>
                <w:rFonts w:cs="Arial"/>
              </w:rPr>
              <w:t xml:space="preserve"> </w:t>
            </w:r>
          </w:p>
        </w:tc>
      </w:tr>
    </w:tbl>
    <w:p w:rsidR="00D20310" w:rsidRDefault="00D20310" w:rsidP="008D303D">
      <w:pPr>
        <w:rPr>
          <w:rFonts w:eastAsia="Times New Roman" w:cs="Arial"/>
          <w:lang w:eastAsia="en-AU"/>
        </w:rPr>
        <w:sectPr w:rsidR="00D20310" w:rsidSect="00D20310">
          <w:type w:val="continuous"/>
          <w:pgSz w:w="11900" w:h="16840"/>
          <w:pgMar w:top="2268" w:right="737" w:bottom="1440" w:left="737" w:header="397" w:footer="227" w:gutter="0"/>
          <w:cols w:space="284"/>
          <w:docGrid w:linePitch="360"/>
        </w:sectPr>
      </w:pPr>
    </w:p>
    <w:p w:rsidR="00462059" w:rsidRDefault="00462059" w:rsidP="008D303D">
      <w:pPr>
        <w:rPr>
          <w:rFonts w:eastAsia="Times New Roman" w:cs="Arial"/>
          <w:lang w:eastAsia="en-AU"/>
        </w:rPr>
      </w:pPr>
    </w:p>
    <w:p w:rsidR="00462059" w:rsidRDefault="00462059" w:rsidP="008D303D">
      <w:pPr>
        <w:rPr>
          <w:rFonts w:eastAsia="Times New Roman" w:cs="Arial"/>
          <w:lang w:eastAsia="en-AU"/>
        </w:rPr>
      </w:pPr>
    </w:p>
    <w:p w:rsidR="00462059" w:rsidRPr="000757D0" w:rsidRDefault="00462059" w:rsidP="008D303D">
      <w:pPr>
        <w:rPr>
          <w:rFonts w:eastAsia="Times New Roman" w:cs="Arial"/>
          <w:lang w:eastAsia="en-AU"/>
        </w:rPr>
        <w:sectPr w:rsidR="00462059" w:rsidRPr="000757D0" w:rsidSect="00AA3263">
          <w:type w:val="continuous"/>
          <w:pgSz w:w="11900" w:h="16840"/>
          <w:pgMar w:top="2268" w:right="737" w:bottom="1440" w:left="737" w:header="397" w:footer="227" w:gutter="0"/>
          <w:cols w:num="2" w:space="284"/>
          <w:docGrid w:linePitch="360"/>
        </w:sectPr>
      </w:pPr>
    </w:p>
    <w:p w:rsidR="00462059" w:rsidRDefault="00462059" w:rsidP="000757D0">
      <w:pPr>
        <w:pStyle w:val="Heading2"/>
      </w:pPr>
    </w:p>
    <w:p w:rsidR="00E41461" w:rsidRDefault="00E41461" w:rsidP="00E41461">
      <w:pPr>
        <w:spacing w:after="0"/>
      </w:pPr>
    </w:p>
    <w:p w:rsidR="00E41461" w:rsidRPr="009672C1" w:rsidRDefault="00E41461" w:rsidP="00E41461">
      <w:pPr>
        <w:pStyle w:val="Heading2"/>
        <w:spacing w:before="0" w:after="240"/>
      </w:pPr>
    </w:p>
    <w:p w:rsidR="00E41461" w:rsidRPr="008D303D" w:rsidRDefault="00E41461" w:rsidP="008D303D"/>
    <w:sectPr w:rsidR="00E41461" w:rsidRPr="008D303D" w:rsidSect="00E41461">
      <w:type w:val="continuous"/>
      <w:pgSz w:w="11900" w:h="16840"/>
      <w:pgMar w:top="2268" w:right="737" w:bottom="1440" w:left="737" w:header="397" w:footer="22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CA5" w:rsidRDefault="007A4CA5" w:rsidP="006D5A4D">
      <w:r>
        <w:separator/>
      </w:r>
    </w:p>
  </w:endnote>
  <w:endnote w:type="continuationSeparator" w:id="0">
    <w:p w:rsidR="007A4CA5" w:rsidRDefault="007A4CA5" w:rsidP="006D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21" w:rsidRDefault="00581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6A" w:rsidRPr="00A15DB9" w:rsidRDefault="0060676A">
    <w:pPr>
      <w:pStyle w:val="Footer"/>
      <w:rPr>
        <w:i w:val="0"/>
        <w:color w:val="1798CB"/>
      </w:rPr>
    </w:pPr>
    <w:r w:rsidRPr="00A15DB9">
      <w:rPr>
        <w:i w:val="0"/>
        <w:color w:val="1798CB"/>
      </w:rPr>
      <w:t xml:space="preserve">Seaford &gt;&gt; Frankston &gt;&gt; Langwarrin &gt;&gt; </w:t>
    </w:r>
    <w:proofErr w:type="spellStart"/>
    <w:r w:rsidRPr="00A15DB9">
      <w:rPr>
        <w:i w:val="0"/>
        <w:color w:val="1798CB"/>
      </w:rPr>
      <w:t>Karingal</w:t>
    </w:r>
    <w:proofErr w:type="spellEnd"/>
    <w:r w:rsidRPr="00A15DB9">
      <w:rPr>
        <w:i w:val="0"/>
        <w:color w:val="1798CB"/>
      </w:rPr>
      <w:t xml:space="preserve"> &gt;&gt; Skye &gt;&gt; Frankston South &gt;&gt; Frankston North &gt;&gt; </w:t>
    </w:r>
    <w:proofErr w:type="spellStart"/>
    <w:r w:rsidRPr="00A15DB9">
      <w:rPr>
        <w:i w:val="0"/>
        <w:color w:val="1798CB"/>
      </w:rPr>
      <w:t>Carrum</w:t>
    </w:r>
    <w:proofErr w:type="spellEnd"/>
    <w:r w:rsidRPr="00A15DB9">
      <w:rPr>
        <w:i w:val="0"/>
        <w:color w:val="1798CB"/>
      </w:rPr>
      <w:t xml:space="preserve"> Downs &gt;&gt; Langwarrin South &gt;&gt; </w:t>
    </w:r>
    <w:proofErr w:type="spellStart"/>
    <w:r w:rsidRPr="00A15DB9">
      <w:rPr>
        <w:i w:val="0"/>
        <w:color w:val="1798CB"/>
      </w:rPr>
      <w:t>Sandhurst</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21" w:rsidRDefault="005817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928" w:rsidRDefault="00E41461" w:rsidP="000757D0">
    <w:pPr>
      <w:spacing w:after="0"/>
      <w:jc w:val="both"/>
      <w:rPr>
        <w:color w:val="646464" w:themeColor="text2"/>
        <w:sz w:val="15"/>
      </w:rPr>
    </w:pPr>
    <w:r w:rsidRPr="00E41461">
      <w:rPr>
        <w:color w:val="646464" w:themeColor="text2"/>
        <w:sz w:val="15"/>
      </w:rPr>
      <w:t xml:space="preserve">This document provides guidelines for potential applicants of the Frankston City Council’s </w:t>
    </w:r>
    <w:r w:rsidR="00581721">
      <w:rPr>
        <w:color w:val="646464" w:themeColor="text2"/>
        <w:sz w:val="15"/>
      </w:rPr>
      <w:t xml:space="preserve">Child &amp; Youth Inclusion Grant. </w:t>
    </w:r>
    <w:r>
      <w:rPr>
        <w:color w:val="646464" w:themeColor="text2"/>
        <w:sz w:val="15"/>
      </w:rPr>
      <w:t xml:space="preserve">All grants under the Community Grants Program are </w:t>
    </w:r>
    <w:r w:rsidR="00756EC2">
      <w:rPr>
        <w:color w:val="646464" w:themeColor="text2"/>
        <w:sz w:val="15"/>
      </w:rPr>
      <w:t>governed</w:t>
    </w:r>
    <w:r>
      <w:rPr>
        <w:color w:val="646464" w:themeColor="text2"/>
        <w:sz w:val="15"/>
      </w:rPr>
      <w:t xml:space="preserve"> by Frankston City Council</w:t>
    </w:r>
    <w:r w:rsidR="00756EC2">
      <w:rPr>
        <w:color w:val="646464" w:themeColor="text2"/>
        <w:sz w:val="15"/>
      </w:rPr>
      <w:t xml:space="preserve">’s Community Grants Policy. </w:t>
    </w:r>
    <w:r w:rsidRPr="00E41461">
      <w:rPr>
        <w:color w:val="646464" w:themeColor="text2"/>
        <w:sz w:val="15"/>
      </w:rPr>
      <w:t>Copies are available from Council’s website or on request.</w:t>
    </w:r>
    <w:r w:rsidR="000757D0">
      <w:rPr>
        <w:color w:val="646464" w:themeColor="text2"/>
        <w:sz w:val="15"/>
      </w:rPr>
      <w:t xml:space="preserve"> </w:t>
    </w:r>
  </w:p>
  <w:p w:rsidR="000757D0" w:rsidRPr="000757D0" w:rsidRDefault="000757D0" w:rsidP="000757D0">
    <w:pPr>
      <w:spacing w:after="0"/>
      <w:jc w:val="both"/>
      <w:rPr>
        <w:color w:val="646464" w:themeColor="text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CA5" w:rsidRDefault="007A4CA5" w:rsidP="006D5A4D">
      <w:r>
        <w:separator/>
      </w:r>
    </w:p>
  </w:footnote>
  <w:footnote w:type="continuationSeparator" w:id="0">
    <w:p w:rsidR="007A4CA5" w:rsidRDefault="007A4CA5" w:rsidP="006D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21" w:rsidRDefault="00581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21" w:rsidRDefault="00581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21" w:rsidRDefault="005817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75" w:rsidRDefault="00FF4775" w:rsidP="00FF4775">
    <w:pPr>
      <w:pStyle w:val="Header"/>
      <w:tabs>
        <w:tab w:val="clear" w:pos="4320"/>
        <w:tab w:val="clear" w:pos="8640"/>
        <w:tab w:val="left" w:pos="6072"/>
      </w:tabs>
    </w:pPr>
    <w:r w:rsidRPr="002C4226">
      <w:rPr>
        <w:rFonts w:ascii="Calibri" w:eastAsia="MS Mincho" w:hAnsi="Calibri" w:cs="Times New Roman"/>
        <w:noProof/>
        <w:lang w:val="en-AU" w:eastAsia="en-AU"/>
      </w:rPr>
      <w:drawing>
        <wp:anchor distT="0" distB="0" distL="114300" distR="114300" simplePos="0" relativeHeight="251659264" behindDoc="1" locked="0" layoutInCell="1" allowOverlap="1" wp14:anchorId="53C3E1DE" wp14:editId="1CBCDF50">
          <wp:simplePos x="0" y="0"/>
          <wp:positionH relativeFrom="column">
            <wp:posOffset>-467995</wp:posOffset>
          </wp:positionH>
          <wp:positionV relativeFrom="paragraph">
            <wp:posOffset>-252095</wp:posOffset>
          </wp:positionV>
          <wp:extent cx="7559040" cy="1280160"/>
          <wp:effectExtent l="0" t="0" r="3810" b="0"/>
          <wp:wrapThrough wrapText="bothSides">
            <wp:wrapPolygon edited="0">
              <wp:start x="0" y="0"/>
              <wp:lineTo x="0" y="21214"/>
              <wp:lineTo x="21556" y="21214"/>
              <wp:lineTo x="2155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 Background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80160"/>
                  </a:xfrm>
                  <a:prstGeom prst="rect">
                    <a:avLst/>
                  </a:prstGeom>
                </pic:spPr>
              </pic:pic>
            </a:graphicData>
          </a:graphic>
          <wp14:sizeRelH relativeFrom="page">
            <wp14:pctWidth>0</wp14:pctWidth>
          </wp14:sizeRelH>
          <wp14:sizeRelV relativeFrom="page">
            <wp14:pctHeight>0</wp14:pctHeight>
          </wp14:sizeRelV>
        </wp:anchor>
      </w:drawing>
    </w:r>
    <w:r>
      <w:tab/>
    </w:r>
  </w:p>
  <w:p w:rsidR="00D03B1B" w:rsidRDefault="00D03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908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82C1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FBC80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A8617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72A42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2008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26DD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8E2EA1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888246"/>
    <w:lvl w:ilvl="0">
      <w:start w:val="1"/>
      <w:numFmt w:val="bullet"/>
      <w:pStyle w:val="ListBullet2"/>
      <w:lvlText w:val=""/>
      <w:lvlJc w:val="left"/>
      <w:pPr>
        <w:tabs>
          <w:tab w:val="num" w:pos="644"/>
        </w:tabs>
        <w:ind w:left="644" w:hanging="360"/>
      </w:pPr>
      <w:rPr>
        <w:rFonts w:ascii="Symbol" w:hAnsi="Symbol" w:hint="default"/>
      </w:rPr>
    </w:lvl>
  </w:abstractNum>
  <w:abstractNum w:abstractNumId="9" w15:restartNumberingAfterBreak="0">
    <w:nsid w:val="FFFFFF88"/>
    <w:multiLevelType w:val="singleLevel"/>
    <w:tmpl w:val="014888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2AE66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FF2DA7"/>
    <w:multiLevelType w:val="hybridMultilevel"/>
    <w:tmpl w:val="456492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6C1D93"/>
    <w:multiLevelType w:val="hybridMultilevel"/>
    <w:tmpl w:val="F82440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6F3731"/>
    <w:multiLevelType w:val="hybridMultilevel"/>
    <w:tmpl w:val="116EE9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551C7A"/>
    <w:multiLevelType w:val="multilevel"/>
    <w:tmpl w:val="66A433F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 w15:restartNumberingAfterBreak="0">
    <w:nsid w:val="17BD57FB"/>
    <w:multiLevelType w:val="hybridMultilevel"/>
    <w:tmpl w:val="1B200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6B7BE2"/>
    <w:multiLevelType w:val="hybridMultilevel"/>
    <w:tmpl w:val="CE96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9C2502"/>
    <w:multiLevelType w:val="hybridMultilevel"/>
    <w:tmpl w:val="10AC05E2"/>
    <w:lvl w:ilvl="0" w:tplc="0C090005">
      <w:start w:val="1"/>
      <w:numFmt w:val="bullet"/>
      <w:lvlText w:val=""/>
      <w:lvlJc w:val="left"/>
      <w:pPr>
        <w:ind w:left="720" w:hanging="360"/>
      </w:pPr>
      <w:rPr>
        <w:rFonts w:ascii="Wingdings" w:hAnsi="Wingdings" w:hint="default"/>
        <w:color w:val="auto"/>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8D46A0"/>
    <w:multiLevelType w:val="hybridMultilevel"/>
    <w:tmpl w:val="62E2D7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8A4875"/>
    <w:multiLevelType w:val="hybridMultilevel"/>
    <w:tmpl w:val="F1223482"/>
    <w:lvl w:ilvl="0" w:tplc="0C090005">
      <w:start w:val="1"/>
      <w:numFmt w:val="bullet"/>
      <w:lvlText w:val=""/>
      <w:lvlJc w:val="left"/>
      <w:pPr>
        <w:ind w:left="1590" w:hanging="360"/>
      </w:pPr>
      <w:rPr>
        <w:rFonts w:ascii="Wingdings" w:hAnsi="Wingdings" w:hint="default"/>
        <w:color w:val="auto"/>
        <w:sz w:val="16"/>
        <w:szCs w:val="16"/>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20" w15:restartNumberingAfterBreak="0">
    <w:nsid w:val="36E82513"/>
    <w:multiLevelType w:val="hybridMultilevel"/>
    <w:tmpl w:val="CF163B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B56156"/>
    <w:multiLevelType w:val="hybridMultilevel"/>
    <w:tmpl w:val="CFF6C202"/>
    <w:lvl w:ilvl="0" w:tplc="0C090005">
      <w:start w:val="1"/>
      <w:numFmt w:val="bullet"/>
      <w:lvlText w:val=""/>
      <w:lvlJc w:val="left"/>
      <w:pPr>
        <w:ind w:left="720" w:hanging="360"/>
      </w:pPr>
      <w:rPr>
        <w:rFonts w:ascii="Wingdings" w:hAnsi="Wingdings"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C65D9"/>
    <w:multiLevelType w:val="hybridMultilevel"/>
    <w:tmpl w:val="E7D80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6A4CB8"/>
    <w:multiLevelType w:val="hybridMultilevel"/>
    <w:tmpl w:val="FD207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E50DEE"/>
    <w:multiLevelType w:val="hybridMultilevel"/>
    <w:tmpl w:val="2FD435A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F663B6"/>
    <w:multiLevelType w:val="hybridMultilevel"/>
    <w:tmpl w:val="BB5C2710"/>
    <w:lvl w:ilvl="0" w:tplc="0C090005">
      <w:start w:val="1"/>
      <w:numFmt w:val="bullet"/>
      <w:lvlText w:val=""/>
      <w:lvlJc w:val="left"/>
      <w:pPr>
        <w:ind w:left="900" w:hanging="360"/>
      </w:pPr>
      <w:rPr>
        <w:rFonts w:ascii="Wingdings" w:hAnsi="Wingdings" w:hint="default"/>
        <w:color w:val="auto"/>
        <w:sz w:val="16"/>
        <w:szCs w:val="16"/>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6" w15:restartNumberingAfterBreak="0">
    <w:nsid w:val="60E91C75"/>
    <w:multiLevelType w:val="hybridMultilevel"/>
    <w:tmpl w:val="EC16D0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6B307D"/>
    <w:multiLevelType w:val="hybridMultilevel"/>
    <w:tmpl w:val="D22EACA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2A39EC"/>
    <w:multiLevelType w:val="hybridMultilevel"/>
    <w:tmpl w:val="89EEFE38"/>
    <w:lvl w:ilvl="0" w:tplc="0C090005">
      <w:start w:val="1"/>
      <w:numFmt w:val="bullet"/>
      <w:lvlText w:val=""/>
      <w:lvlJc w:val="left"/>
      <w:pPr>
        <w:ind w:left="720" w:hanging="360"/>
      </w:pPr>
      <w:rPr>
        <w:rFonts w:ascii="Wingdings" w:hAnsi="Wingdings" w:hint="default"/>
        <w:color w:val="auto"/>
        <w:sz w:val="16"/>
        <w:szCs w:val="16"/>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5E0899"/>
    <w:multiLevelType w:val="hybridMultilevel"/>
    <w:tmpl w:val="01F0AEA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215EF3"/>
    <w:multiLevelType w:val="hybridMultilevel"/>
    <w:tmpl w:val="C01C90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9F7865"/>
    <w:multiLevelType w:val="hybridMultilevel"/>
    <w:tmpl w:val="316A17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7"/>
  </w:num>
  <w:num w:numId="14">
    <w:abstractNumId w:val="18"/>
  </w:num>
  <w:num w:numId="15">
    <w:abstractNumId w:val="26"/>
  </w:num>
  <w:num w:numId="16">
    <w:abstractNumId w:val="28"/>
  </w:num>
  <w:num w:numId="17">
    <w:abstractNumId w:val="13"/>
  </w:num>
  <w:num w:numId="18">
    <w:abstractNumId w:val="24"/>
  </w:num>
  <w:num w:numId="19">
    <w:abstractNumId w:val="11"/>
  </w:num>
  <w:num w:numId="20">
    <w:abstractNumId w:val="25"/>
  </w:num>
  <w:num w:numId="21">
    <w:abstractNumId w:val="29"/>
  </w:num>
  <w:num w:numId="22">
    <w:abstractNumId w:val="27"/>
  </w:num>
  <w:num w:numId="23">
    <w:abstractNumId w:val="12"/>
  </w:num>
  <w:num w:numId="24">
    <w:abstractNumId w:val="20"/>
  </w:num>
  <w:num w:numId="25">
    <w:abstractNumId w:val="22"/>
  </w:num>
  <w:num w:numId="26">
    <w:abstractNumId w:val="23"/>
  </w:num>
  <w:num w:numId="27">
    <w:abstractNumId w:val="15"/>
  </w:num>
  <w:num w:numId="28">
    <w:abstractNumId w:val="21"/>
  </w:num>
  <w:num w:numId="29">
    <w:abstractNumId w:val="19"/>
  </w:num>
  <w:num w:numId="30">
    <w:abstractNumId w:val="14"/>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61"/>
    <w:rsid w:val="000103B3"/>
    <w:rsid w:val="000471CB"/>
    <w:rsid w:val="000757D0"/>
    <w:rsid w:val="000D4BD5"/>
    <w:rsid w:val="00181A6E"/>
    <w:rsid w:val="001A3E48"/>
    <w:rsid w:val="00234724"/>
    <w:rsid w:val="002404E6"/>
    <w:rsid w:val="0025125F"/>
    <w:rsid w:val="002D2A85"/>
    <w:rsid w:val="002D3928"/>
    <w:rsid w:val="002D727C"/>
    <w:rsid w:val="002F4355"/>
    <w:rsid w:val="002F6E8B"/>
    <w:rsid w:val="00304943"/>
    <w:rsid w:val="003370E1"/>
    <w:rsid w:val="003A244A"/>
    <w:rsid w:val="003A2C17"/>
    <w:rsid w:val="00415204"/>
    <w:rsid w:val="00462059"/>
    <w:rsid w:val="004D1228"/>
    <w:rsid w:val="005272D6"/>
    <w:rsid w:val="005521B0"/>
    <w:rsid w:val="00566CE1"/>
    <w:rsid w:val="00581721"/>
    <w:rsid w:val="0060676A"/>
    <w:rsid w:val="006D5A4D"/>
    <w:rsid w:val="006F4052"/>
    <w:rsid w:val="00756EC2"/>
    <w:rsid w:val="007724CA"/>
    <w:rsid w:val="007A4CA5"/>
    <w:rsid w:val="007D1DB7"/>
    <w:rsid w:val="008037B3"/>
    <w:rsid w:val="00873D5C"/>
    <w:rsid w:val="008C0241"/>
    <w:rsid w:val="008D303D"/>
    <w:rsid w:val="0095123F"/>
    <w:rsid w:val="00973B1F"/>
    <w:rsid w:val="009962D5"/>
    <w:rsid w:val="00A15DB9"/>
    <w:rsid w:val="00A43CBF"/>
    <w:rsid w:val="00AA3263"/>
    <w:rsid w:val="00AD4C04"/>
    <w:rsid w:val="00AF29A1"/>
    <w:rsid w:val="00AF744A"/>
    <w:rsid w:val="00B10ABD"/>
    <w:rsid w:val="00B448F2"/>
    <w:rsid w:val="00B60AE1"/>
    <w:rsid w:val="00B86279"/>
    <w:rsid w:val="00BA630F"/>
    <w:rsid w:val="00C02CAE"/>
    <w:rsid w:val="00C56D1F"/>
    <w:rsid w:val="00C650F5"/>
    <w:rsid w:val="00C743E4"/>
    <w:rsid w:val="00CB5258"/>
    <w:rsid w:val="00D03B1B"/>
    <w:rsid w:val="00D20310"/>
    <w:rsid w:val="00E14854"/>
    <w:rsid w:val="00E35476"/>
    <w:rsid w:val="00E41461"/>
    <w:rsid w:val="00E81764"/>
    <w:rsid w:val="00F22662"/>
    <w:rsid w:val="00F95928"/>
    <w:rsid w:val="00FF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FC80B6A-74E0-427D-BFF3-F97FAA7E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63"/>
    <w:pPr>
      <w:spacing w:after="120"/>
    </w:pPr>
  </w:style>
  <w:style w:type="paragraph" w:styleId="Heading1">
    <w:name w:val="heading 1"/>
    <w:basedOn w:val="Normal"/>
    <w:next w:val="Normal"/>
    <w:link w:val="Heading1Char"/>
    <w:uiPriority w:val="9"/>
    <w:qFormat/>
    <w:rsid w:val="00A15DB9"/>
    <w:pPr>
      <w:keepNext/>
      <w:keepLines/>
      <w:spacing w:before="240"/>
      <w:outlineLvl w:val="0"/>
    </w:pPr>
    <w:rPr>
      <w:rFonts w:ascii="Calibri" w:eastAsiaTheme="majorEastAsia" w:hAnsi="Calibri" w:cstheme="majorBidi"/>
      <w:caps/>
      <w:color w:val="1798CB"/>
      <w:sz w:val="32"/>
      <w:szCs w:val="32"/>
    </w:rPr>
  </w:style>
  <w:style w:type="paragraph" w:styleId="Heading2">
    <w:name w:val="heading 2"/>
    <w:basedOn w:val="Normal"/>
    <w:next w:val="Normal"/>
    <w:link w:val="Heading2Char"/>
    <w:uiPriority w:val="9"/>
    <w:unhideWhenUsed/>
    <w:qFormat/>
    <w:rsid w:val="00A15DB9"/>
    <w:pPr>
      <w:keepNext/>
      <w:keepLines/>
      <w:spacing w:before="200" w:after="0"/>
      <w:outlineLvl w:val="1"/>
    </w:pPr>
    <w:rPr>
      <w:rFonts w:ascii="Calibri" w:eastAsiaTheme="majorEastAsia" w:hAnsi="Calibri" w:cstheme="majorBidi"/>
      <w:b/>
      <w:bCs/>
      <w:color w:val="1798CB"/>
      <w:sz w:val="26"/>
      <w:szCs w:val="26"/>
    </w:rPr>
  </w:style>
  <w:style w:type="paragraph" w:styleId="Heading3">
    <w:name w:val="heading 3"/>
    <w:basedOn w:val="Normal"/>
    <w:next w:val="Normal"/>
    <w:link w:val="Heading3Char"/>
    <w:uiPriority w:val="9"/>
    <w:unhideWhenUsed/>
    <w:qFormat/>
    <w:rsid w:val="0060676A"/>
    <w:pPr>
      <w:keepNext/>
      <w:keepLines/>
      <w:spacing w:before="120" w:after="60"/>
      <w:outlineLvl w:val="2"/>
    </w:pPr>
    <w:rPr>
      <w:rFonts w:ascii="Calibri" w:eastAsiaTheme="majorEastAsia" w:hAnsi="Calibri" w:cstheme="majorBidi"/>
      <w:b/>
      <w:bCs/>
      <w:color w:val="646464" w:themeColor="text2"/>
    </w:rPr>
  </w:style>
  <w:style w:type="paragraph" w:styleId="Heading4">
    <w:name w:val="heading 4"/>
    <w:basedOn w:val="Normal"/>
    <w:next w:val="Normal"/>
    <w:link w:val="Heading4Char"/>
    <w:uiPriority w:val="9"/>
    <w:semiHidden/>
    <w:unhideWhenUsed/>
    <w:qFormat/>
    <w:rsid w:val="00A15DB9"/>
    <w:pPr>
      <w:keepNext/>
      <w:keepLines/>
      <w:spacing w:before="200" w:after="0"/>
      <w:outlineLvl w:val="3"/>
    </w:pPr>
    <w:rPr>
      <w:rFonts w:asciiTheme="majorHAnsi" w:eastAsiaTheme="majorEastAsia" w:hAnsiTheme="majorHAnsi" w:cstheme="majorBidi"/>
      <w:b/>
      <w:bCs/>
      <w:i/>
      <w:iCs/>
      <w:color w:val="1798C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mplates">
    <w:name w:val="Timplates"/>
    <w:basedOn w:val="TableNormal"/>
    <w:uiPriority w:val="99"/>
    <w:rsid w:val="001A3E48"/>
    <w:rPr>
      <w:rFonts w:ascii="Calibri" w:eastAsia="MS Mincho" w:hAnsi="Calibri" w:cs="Times New Roman"/>
      <w:b/>
      <w:sz w:val="16"/>
      <w:szCs w:val="20"/>
    </w:rPr>
    <w:tblPr>
      <w:tblBorders>
        <w:top w:val="dotted" w:sz="4" w:space="0" w:color="auto"/>
        <w:bottom w:val="dotted" w:sz="4" w:space="0" w:color="auto"/>
        <w:insideH w:val="dotted" w:sz="4" w:space="0" w:color="auto"/>
      </w:tblBorders>
      <w:tblCellMar>
        <w:left w:w="0" w:type="dxa"/>
        <w:right w:w="0" w:type="dxa"/>
      </w:tblCellMar>
    </w:tblPr>
    <w:tcPr>
      <w:shd w:val="clear" w:color="auto" w:fill="FFFFFF" w:themeFill="background1"/>
    </w:tcPr>
    <w:tblStylePr w:type="firstRow">
      <w:rPr>
        <w:rFonts w:ascii="Calibri" w:hAnsi="Calibri"/>
        <w:b/>
        <w:sz w:val="18"/>
      </w:rPr>
      <w:tblPr/>
      <w:tcPr>
        <w:shd w:val="clear" w:color="auto" w:fill="F8EED3" w:themeFill="accent1" w:themeFillTint="33"/>
      </w:tcPr>
    </w:tblStylePr>
  </w:style>
  <w:style w:type="paragraph" w:styleId="Header">
    <w:name w:val="header"/>
    <w:basedOn w:val="Normal"/>
    <w:link w:val="HeaderChar"/>
    <w:uiPriority w:val="99"/>
    <w:unhideWhenUsed/>
    <w:rsid w:val="006D5A4D"/>
    <w:pPr>
      <w:tabs>
        <w:tab w:val="center" w:pos="4320"/>
        <w:tab w:val="right" w:pos="8640"/>
      </w:tabs>
    </w:pPr>
  </w:style>
  <w:style w:type="character" w:customStyle="1" w:styleId="HeaderChar">
    <w:name w:val="Header Char"/>
    <w:basedOn w:val="DefaultParagraphFont"/>
    <w:link w:val="Header"/>
    <w:uiPriority w:val="99"/>
    <w:rsid w:val="006D5A4D"/>
  </w:style>
  <w:style w:type="paragraph" w:styleId="Footer">
    <w:name w:val="footer"/>
    <w:basedOn w:val="Normal"/>
    <w:link w:val="FooterChar"/>
    <w:uiPriority w:val="99"/>
    <w:unhideWhenUsed/>
    <w:rsid w:val="00B86279"/>
    <w:pPr>
      <w:tabs>
        <w:tab w:val="center" w:pos="4320"/>
        <w:tab w:val="right" w:pos="8640"/>
      </w:tabs>
      <w:jc w:val="both"/>
    </w:pPr>
    <w:rPr>
      <w:i/>
      <w:color w:val="DCAB27" w:themeColor="accent1"/>
      <w:sz w:val="16"/>
    </w:rPr>
  </w:style>
  <w:style w:type="character" w:customStyle="1" w:styleId="FooterChar">
    <w:name w:val="Footer Char"/>
    <w:basedOn w:val="DefaultParagraphFont"/>
    <w:link w:val="Footer"/>
    <w:uiPriority w:val="99"/>
    <w:rsid w:val="00B86279"/>
    <w:rPr>
      <w:i/>
      <w:color w:val="DCAB27" w:themeColor="accent1"/>
      <w:sz w:val="16"/>
    </w:rPr>
  </w:style>
  <w:style w:type="paragraph" w:styleId="BalloonText">
    <w:name w:val="Balloon Text"/>
    <w:basedOn w:val="Normal"/>
    <w:link w:val="BalloonTextChar"/>
    <w:uiPriority w:val="99"/>
    <w:semiHidden/>
    <w:unhideWhenUsed/>
    <w:rsid w:val="006D5A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A4D"/>
    <w:rPr>
      <w:rFonts w:ascii="Lucida Grande" w:hAnsi="Lucida Grande" w:cs="Lucida Grande"/>
      <w:sz w:val="18"/>
      <w:szCs w:val="18"/>
    </w:rPr>
  </w:style>
  <w:style w:type="paragraph" w:styleId="Title">
    <w:name w:val="Title"/>
    <w:basedOn w:val="Normal"/>
    <w:next w:val="Normal"/>
    <w:link w:val="TitleChar"/>
    <w:uiPriority w:val="10"/>
    <w:qFormat/>
    <w:rsid w:val="00B448F2"/>
    <w:pPr>
      <w:spacing w:line="192" w:lineRule="auto"/>
      <w:ind w:right="2268"/>
      <w:contextualSpacing/>
    </w:pPr>
    <w:rPr>
      <w:rFonts w:ascii="Calibri" w:eastAsiaTheme="majorEastAsia" w:hAnsi="Calibri" w:cstheme="majorBidi"/>
      <w:color w:val="515151"/>
      <w:spacing w:val="5"/>
      <w:kern w:val="28"/>
      <w:sz w:val="60"/>
      <w:szCs w:val="52"/>
    </w:rPr>
  </w:style>
  <w:style w:type="character" w:customStyle="1" w:styleId="TitleChar">
    <w:name w:val="Title Char"/>
    <w:basedOn w:val="DefaultParagraphFont"/>
    <w:link w:val="Title"/>
    <w:uiPriority w:val="10"/>
    <w:rsid w:val="00B448F2"/>
    <w:rPr>
      <w:rFonts w:ascii="Calibri" w:eastAsiaTheme="majorEastAsia" w:hAnsi="Calibri" w:cstheme="majorBidi"/>
      <w:color w:val="515151"/>
      <w:spacing w:val="5"/>
      <w:kern w:val="28"/>
      <w:sz w:val="60"/>
      <w:szCs w:val="52"/>
    </w:rPr>
  </w:style>
  <w:style w:type="paragraph" w:styleId="Subtitle">
    <w:name w:val="Subtitle"/>
    <w:basedOn w:val="Normal"/>
    <w:next w:val="Normal"/>
    <w:link w:val="SubtitleChar"/>
    <w:uiPriority w:val="11"/>
    <w:qFormat/>
    <w:rsid w:val="00A15DB9"/>
    <w:pPr>
      <w:numPr>
        <w:ilvl w:val="1"/>
      </w:numPr>
    </w:pPr>
    <w:rPr>
      <w:rFonts w:ascii="Calibri" w:eastAsiaTheme="majorEastAsia" w:hAnsi="Calibri" w:cstheme="majorBidi"/>
      <w:color w:val="1798CB"/>
      <w:sz w:val="36"/>
    </w:rPr>
  </w:style>
  <w:style w:type="character" w:customStyle="1" w:styleId="SubtitleChar">
    <w:name w:val="Subtitle Char"/>
    <w:basedOn w:val="DefaultParagraphFont"/>
    <w:link w:val="Subtitle"/>
    <w:uiPriority w:val="11"/>
    <w:rsid w:val="00A15DB9"/>
    <w:rPr>
      <w:rFonts w:ascii="Calibri" w:eastAsiaTheme="majorEastAsia" w:hAnsi="Calibri" w:cstheme="majorBidi"/>
      <w:color w:val="1798CB"/>
      <w:sz w:val="36"/>
    </w:rPr>
  </w:style>
  <w:style w:type="table" w:styleId="TableGrid">
    <w:name w:val="Table Grid"/>
    <w:basedOn w:val="TableNormal"/>
    <w:uiPriority w:val="59"/>
    <w:rsid w:val="00B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WHITE">
    <w:name w:val="Title-WHITE"/>
    <w:basedOn w:val="Title"/>
    <w:qFormat/>
    <w:rsid w:val="007D1DB7"/>
    <w:pPr>
      <w:framePr w:hSpace="181" w:wrap="around" w:vAnchor="page" w:hAnchor="text" w:y="693"/>
      <w:ind w:right="0"/>
      <w:suppressOverlap/>
    </w:pPr>
    <w:rPr>
      <w:color w:val="FFFFFF" w:themeColor="background1"/>
    </w:rPr>
  </w:style>
  <w:style w:type="paragraph" w:customStyle="1" w:styleId="Subtitle-WHITE">
    <w:name w:val="Subtitle-WHITE"/>
    <w:basedOn w:val="Subtitle"/>
    <w:qFormat/>
    <w:rsid w:val="007D1DB7"/>
    <w:pPr>
      <w:framePr w:hSpace="181" w:wrap="around" w:vAnchor="page" w:hAnchor="text" w:y="693"/>
      <w:suppressOverlap/>
    </w:pPr>
    <w:rPr>
      <w:color w:val="FFFFFF" w:themeColor="background1"/>
    </w:rPr>
  </w:style>
  <w:style w:type="paragraph" w:customStyle="1" w:styleId="Introduction">
    <w:name w:val="Introduction"/>
    <w:basedOn w:val="Normal"/>
    <w:qFormat/>
    <w:rsid w:val="00A15DB9"/>
    <w:rPr>
      <w:color w:val="1798CB"/>
      <w:sz w:val="32"/>
    </w:rPr>
  </w:style>
  <w:style w:type="paragraph" w:customStyle="1" w:styleId="Follow-onFooter">
    <w:name w:val="Follow-on Footer"/>
    <w:basedOn w:val="Normal"/>
    <w:qFormat/>
    <w:rsid w:val="00F95928"/>
    <w:pPr>
      <w:jc w:val="both"/>
    </w:pPr>
    <w:rPr>
      <w:color w:val="646464" w:themeColor="text2"/>
      <w:sz w:val="15"/>
    </w:rPr>
  </w:style>
  <w:style w:type="paragraph" w:styleId="NoSpacing">
    <w:name w:val="No Spacing"/>
    <w:uiPriority w:val="1"/>
    <w:qFormat/>
    <w:rsid w:val="00AA3263"/>
  </w:style>
  <w:style w:type="character" w:customStyle="1" w:styleId="Heading1Char">
    <w:name w:val="Heading 1 Char"/>
    <w:basedOn w:val="DefaultParagraphFont"/>
    <w:link w:val="Heading1"/>
    <w:uiPriority w:val="9"/>
    <w:rsid w:val="00A15DB9"/>
    <w:rPr>
      <w:rFonts w:ascii="Calibri" w:eastAsiaTheme="majorEastAsia" w:hAnsi="Calibri" w:cstheme="majorBidi"/>
      <w:caps/>
      <w:color w:val="1798CB"/>
      <w:sz w:val="32"/>
      <w:szCs w:val="32"/>
    </w:rPr>
  </w:style>
  <w:style w:type="character" w:customStyle="1" w:styleId="Heading2Char">
    <w:name w:val="Heading 2 Char"/>
    <w:basedOn w:val="DefaultParagraphFont"/>
    <w:link w:val="Heading2"/>
    <w:uiPriority w:val="9"/>
    <w:rsid w:val="00A15DB9"/>
    <w:rPr>
      <w:rFonts w:ascii="Calibri" w:eastAsiaTheme="majorEastAsia" w:hAnsi="Calibri" w:cstheme="majorBidi"/>
      <w:b/>
      <w:bCs/>
      <w:color w:val="1798CB"/>
      <w:sz w:val="26"/>
      <w:szCs w:val="26"/>
    </w:rPr>
  </w:style>
  <w:style w:type="character" w:customStyle="1" w:styleId="Heading3Char">
    <w:name w:val="Heading 3 Char"/>
    <w:basedOn w:val="DefaultParagraphFont"/>
    <w:link w:val="Heading3"/>
    <w:uiPriority w:val="9"/>
    <w:rsid w:val="0060676A"/>
    <w:rPr>
      <w:rFonts w:ascii="Calibri" w:eastAsiaTheme="majorEastAsia" w:hAnsi="Calibri" w:cstheme="majorBidi"/>
      <w:b/>
      <w:bCs/>
      <w:color w:val="646464" w:themeColor="text2"/>
    </w:rPr>
  </w:style>
  <w:style w:type="paragraph" w:styleId="ListBullet">
    <w:name w:val="List Bullet"/>
    <w:basedOn w:val="Normal"/>
    <w:uiPriority w:val="99"/>
    <w:unhideWhenUsed/>
    <w:qFormat/>
    <w:rsid w:val="00AA3263"/>
    <w:pPr>
      <w:numPr>
        <w:numId w:val="1"/>
      </w:numPr>
      <w:ind w:left="284" w:hanging="284"/>
      <w:contextualSpacing/>
    </w:pPr>
  </w:style>
  <w:style w:type="paragraph" w:styleId="ListBullet2">
    <w:name w:val="List Bullet 2"/>
    <w:basedOn w:val="Normal"/>
    <w:uiPriority w:val="99"/>
    <w:unhideWhenUsed/>
    <w:qFormat/>
    <w:rsid w:val="00AA3263"/>
    <w:pPr>
      <w:numPr>
        <w:numId w:val="2"/>
      </w:numPr>
      <w:contextualSpacing/>
    </w:pPr>
  </w:style>
  <w:style w:type="paragraph" w:styleId="ListParagraph">
    <w:name w:val="List Paragraph"/>
    <w:basedOn w:val="Normal"/>
    <w:uiPriority w:val="34"/>
    <w:qFormat/>
    <w:rsid w:val="00AA3263"/>
    <w:pPr>
      <w:ind w:left="284"/>
      <w:contextualSpacing/>
    </w:pPr>
  </w:style>
  <w:style w:type="paragraph" w:styleId="Caption">
    <w:name w:val="caption"/>
    <w:basedOn w:val="Normal"/>
    <w:next w:val="Normal"/>
    <w:uiPriority w:val="35"/>
    <w:unhideWhenUsed/>
    <w:qFormat/>
    <w:rsid w:val="00A15DB9"/>
    <w:pPr>
      <w:spacing w:after="200"/>
    </w:pPr>
    <w:rPr>
      <w:bCs/>
      <w:i/>
      <w:color w:val="1798CB"/>
      <w:sz w:val="18"/>
      <w:szCs w:val="18"/>
    </w:rPr>
  </w:style>
  <w:style w:type="character" w:customStyle="1" w:styleId="Heading4Char">
    <w:name w:val="Heading 4 Char"/>
    <w:basedOn w:val="DefaultParagraphFont"/>
    <w:link w:val="Heading4"/>
    <w:uiPriority w:val="9"/>
    <w:semiHidden/>
    <w:rsid w:val="00A15DB9"/>
    <w:rPr>
      <w:rFonts w:asciiTheme="majorHAnsi" w:eastAsiaTheme="majorEastAsia" w:hAnsiTheme="majorHAnsi" w:cstheme="majorBidi"/>
      <w:b/>
      <w:bCs/>
      <w:i/>
      <w:iCs/>
      <w:color w:val="1798CB"/>
    </w:rPr>
  </w:style>
  <w:style w:type="paragraph" w:customStyle="1" w:styleId="paragraph">
    <w:name w:val="paragraph"/>
    <w:basedOn w:val="Normal"/>
    <w:rsid w:val="00E41461"/>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E41461"/>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frankston.vic.gov.au/files/assets/public/our-community/health-and-wellbeing/health-and-wellbeing-plan-pdfs/a4561153-health-and-wellbeing-plan-2021-2025-final.pdf" TargetMode="External"/><Relationship Id="rId3" Type="http://schemas.openxmlformats.org/officeDocument/2006/relationships/numbering" Target="numbering.xml"/><Relationship Id="rId21" Type="http://schemas.openxmlformats.org/officeDocument/2006/relationships/hyperlink" Target="mailto:service@smartygrants.com.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youthcentral@frankston.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communitygrants@frankston.vic.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os\Agenda\Template\Old%20Templates\20.11.15%20templates\FLYER%20Template%20-%20one%20image%20-%20blue%234.dotx" TargetMode="External"/></Relationships>
</file>

<file path=word/theme/theme1.xml><?xml version="1.0" encoding="utf-8"?>
<a:theme xmlns:a="http://schemas.openxmlformats.org/drawingml/2006/main" name="Frankston">
  <a:themeElements>
    <a:clrScheme name="Frank-Flyer-2">
      <a:dk1>
        <a:sysClr val="windowText" lastClr="000000"/>
      </a:dk1>
      <a:lt1>
        <a:sysClr val="window" lastClr="FFFFFF"/>
      </a:lt1>
      <a:dk2>
        <a:srgbClr val="646464"/>
      </a:dk2>
      <a:lt2>
        <a:srgbClr val="FFFFFF"/>
      </a:lt2>
      <a:accent1>
        <a:srgbClr val="DCAB27"/>
      </a:accent1>
      <a:accent2>
        <a:srgbClr val="E2B952"/>
      </a:accent2>
      <a:accent3>
        <a:srgbClr val="ECD090"/>
      </a:accent3>
      <a:accent4>
        <a:srgbClr val="DCAB27"/>
      </a:accent4>
      <a:accent5>
        <a:srgbClr val="E2B952"/>
      </a:accent5>
      <a:accent6>
        <a:srgbClr val="ECD090"/>
      </a:accent6>
      <a:hlink>
        <a:srgbClr val="000000"/>
      </a:hlink>
      <a:folHlink>
        <a:srgbClr val="646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BF64F-F6E9-49E4-82C8-626F6CFE5F99}">
  <ds:schemaRefs>
    <ds:schemaRef ds:uri="http://www.w3.org/2001/XMLSchema"/>
  </ds:schemaRefs>
</ds:datastoreItem>
</file>

<file path=customXml/itemProps2.xml><?xml version="1.0" encoding="utf-8"?>
<ds:datastoreItem xmlns:ds="http://schemas.openxmlformats.org/officeDocument/2006/customXml" ds:itemID="{C2DC135D-BB8F-4BDD-95A1-5BFB6D0C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 Template - one image - blue#4.dotx</Template>
  <TotalTime>1</TotalTime>
  <Pages>3</Pages>
  <Words>1024</Words>
  <Characters>5787</Characters>
  <Application>Microsoft Office Word</Application>
  <DocSecurity>2</DocSecurity>
  <Lines>222</Lines>
  <Paragraphs>85</Paragraphs>
  <ScaleCrop>false</ScaleCrop>
  <HeadingPairs>
    <vt:vector size="2" baseType="variant">
      <vt:variant>
        <vt:lpstr>Title</vt:lpstr>
      </vt:variant>
      <vt:variant>
        <vt:i4>1</vt:i4>
      </vt:variant>
    </vt:vector>
  </HeadingPairs>
  <TitlesOfParts>
    <vt:vector size="1" baseType="lpstr">
      <vt:lpstr/>
    </vt:vector>
  </TitlesOfParts>
  <Company>GodbertDesign</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Collins</dc:creator>
  <cp:lastModifiedBy>Cristina Collins</cp:lastModifiedBy>
  <cp:revision>2</cp:revision>
  <dcterms:created xsi:type="dcterms:W3CDTF">2022-06-28T03:27:00Z</dcterms:created>
  <dcterms:modified xsi:type="dcterms:W3CDTF">2022-06-28T03:27:00Z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A1891840</vt:lpwstr>
  </property>
  <property fmtid="{D5CDD505-2E9C-101B-9397-08002B2CF9AE}" pid="4" name="Objective-Title">
    <vt:lpwstr>FLYER Template - one image - blue</vt:lpwstr>
  </property>
  <property fmtid="{D5CDD505-2E9C-101B-9397-08002B2CF9AE}" pid="5" name="Objective-Date Document Sent [system]">
    <vt:lpwstr>
    </vt:lpwstr>
  </property>
  <property fmtid="{D5CDD505-2E9C-101B-9397-08002B2CF9AE}" pid="6" name="Objective-Type of Document [system]">
    <vt:lpwstr>
    </vt:lpwstr>
  </property>
  <property fmtid="{D5CDD505-2E9C-101B-9397-08002B2CF9AE}" pid="7" name="Objective-Third Party Reference [system]">
    <vt:lpwstr>
    </vt:lpwstr>
  </property>
  <property fmtid="{D5CDD505-2E9C-101B-9397-08002B2CF9AE}" pid="8" name="Objective-Pathway / CRTS Number [system]">
    <vt:lpwstr>
    </vt:lpwstr>
  </property>
  <property fmtid="{D5CDD505-2E9C-101B-9397-08002B2CF9AE}" pid="9" name="Objective-Property Address/Name [system]">
    <vt:lpwstr>
    </vt:lpwstr>
  </property>
  <property fmtid="{D5CDD505-2E9C-101B-9397-08002B2CF9AE}" pid="10" name="Objective-Ward [system]">
    <vt:lpwstr>
    </vt:lpwstr>
  </property>
  <property fmtid="{D5CDD505-2E9C-101B-9397-08002B2CF9AE}" pid="11" name="Objective-Property Key [system]">
    <vt:i4>0</vt:i4>
  </property>
</Properties>
</file>